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9DF7" w14:textId="3C9D826D" w:rsidR="00E63EB7" w:rsidRDefault="00E63EB7"/>
    <w:p w14:paraId="01A154B0" w14:textId="253A832F" w:rsidR="00927C37" w:rsidRDefault="00927C37"/>
    <w:p w14:paraId="50C77219" w14:textId="0E710E20" w:rsidR="00927C37" w:rsidRDefault="00927C37"/>
    <w:tbl>
      <w:tblPr>
        <w:tblW w:w="10490"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44"/>
        <w:gridCol w:w="4394"/>
        <w:gridCol w:w="1393"/>
        <w:gridCol w:w="2859"/>
      </w:tblGrid>
      <w:tr w:rsidR="00927C37" w:rsidRPr="00A931E9" w14:paraId="75BAFD1B" w14:textId="77777777" w:rsidTr="00182DC4">
        <w:trPr>
          <w:trHeight w:val="510"/>
        </w:trPr>
        <w:tc>
          <w:tcPr>
            <w:tcW w:w="10490" w:type="dxa"/>
            <w:gridSpan w:val="4"/>
            <w:tcBorders>
              <w:top w:val="single" w:sz="4" w:space="0" w:color="auto"/>
              <w:bottom w:val="single" w:sz="6" w:space="0" w:color="auto"/>
            </w:tcBorders>
            <w:shd w:val="clear" w:color="auto" w:fill="FFE599" w:themeFill="accent4" w:themeFillTint="66"/>
            <w:vAlign w:val="center"/>
          </w:tcPr>
          <w:p w14:paraId="47968D63" w14:textId="77777777" w:rsidR="00927C37" w:rsidRPr="00E96E25" w:rsidRDefault="00927C37" w:rsidP="00E0671E">
            <w:pPr>
              <w:jc w:val="center"/>
              <w:rPr>
                <w:rFonts w:ascii="Calibri" w:hAnsi="Calibri" w:cs="Calibri"/>
                <w:sz w:val="22"/>
                <w:szCs w:val="22"/>
              </w:rPr>
            </w:pPr>
            <w:r w:rsidRPr="00E96E25">
              <w:rPr>
                <w:rFonts w:ascii="Calibri" w:hAnsi="Calibri" w:cs="Arial"/>
                <w:b/>
                <w:sz w:val="22"/>
                <w:szCs w:val="22"/>
                <w:lang w:eastAsia="en-US"/>
              </w:rPr>
              <w:t>JOB DESCRIPTION</w:t>
            </w:r>
          </w:p>
        </w:tc>
      </w:tr>
      <w:tr w:rsidR="00927C37" w:rsidRPr="00A931E9" w14:paraId="304A7E72" w14:textId="77777777" w:rsidTr="73B96A96">
        <w:trPr>
          <w:trHeight w:val="534"/>
        </w:trPr>
        <w:tc>
          <w:tcPr>
            <w:tcW w:w="1844" w:type="dxa"/>
            <w:tcBorders>
              <w:top w:val="single" w:sz="6" w:space="0" w:color="auto"/>
              <w:bottom w:val="single" w:sz="6" w:space="0" w:color="auto"/>
            </w:tcBorders>
            <w:shd w:val="clear" w:color="auto" w:fill="F2F2F2" w:themeFill="background1" w:themeFillShade="F2"/>
            <w:vAlign w:val="center"/>
          </w:tcPr>
          <w:p w14:paraId="218CF576" w14:textId="77777777" w:rsidR="00927C37" w:rsidRPr="00E96E25" w:rsidRDefault="00927C37" w:rsidP="00E0671E">
            <w:pPr>
              <w:tabs>
                <w:tab w:val="left" w:pos="3852"/>
              </w:tabs>
              <w:rPr>
                <w:rFonts w:ascii="Calibri" w:hAnsi="Calibri" w:cs="Calibri"/>
                <w:b/>
                <w:sz w:val="22"/>
                <w:szCs w:val="22"/>
              </w:rPr>
            </w:pPr>
            <w:r w:rsidRPr="00E96E25">
              <w:rPr>
                <w:rFonts w:ascii="Calibri" w:hAnsi="Calibri" w:cs="Calibri"/>
                <w:b/>
                <w:sz w:val="22"/>
                <w:szCs w:val="22"/>
              </w:rPr>
              <w:t xml:space="preserve">Job Title: </w:t>
            </w:r>
          </w:p>
        </w:tc>
        <w:tc>
          <w:tcPr>
            <w:tcW w:w="8646" w:type="dxa"/>
            <w:gridSpan w:val="3"/>
            <w:tcBorders>
              <w:top w:val="single" w:sz="6" w:space="0" w:color="auto"/>
            </w:tcBorders>
            <w:vAlign w:val="center"/>
          </w:tcPr>
          <w:p w14:paraId="37B18510" w14:textId="04562C62" w:rsidR="00927C37" w:rsidRPr="0084416C" w:rsidRDefault="0084416C" w:rsidP="00E0671E">
            <w:pPr>
              <w:rPr>
                <w:rFonts w:ascii="Calibri" w:hAnsi="Calibri" w:cs="Calibri"/>
                <w:bCs/>
              </w:rPr>
            </w:pPr>
            <w:r w:rsidRPr="0084416C">
              <w:rPr>
                <w:rFonts w:ascii="Calibri" w:hAnsi="Calibri" w:cs="Calibri"/>
                <w:bCs/>
              </w:rPr>
              <w:t xml:space="preserve">Head of Finance </w:t>
            </w:r>
            <w:r w:rsidR="00310EC3">
              <w:rPr>
                <w:rFonts w:ascii="Calibri" w:hAnsi="Calibri" w:cs="Calibri"/>
                <w:bCs/>
              </w:rPr>
              <w:t>&amp;</w:t>
            </w:r>
            <w:r w:rsidRPr="0084416C">
              <w:rPr>
                <w:rFonts w:ascii="Calibri" w:hAnsi="Calibri" w:cs="Calibri"/>
                <w:bCs/>
              </w:rPr>
              <w:t xml:space="preserve"> Corporate Services</w:t>
            </w:r>
          </w:p>
        </w:tc>
      </w:tr>
      <w:tr w:rsidR="00927C37" w:rsidRPr="00A931E9" w14:paraId="74D96596" w14:textId="77777777" w:rsidTr="73B96A96">
        <w:trPr>
          <w:trHeight w:val="534"/>
        </w:trPr>
        <w:tc>
          <w:tcPr>
            <w:tcW w:w="1844" w:type="dxa"/>
            <w:tcBorders>
              <w:top w:val="single" w:sz="6" w:space="0" w:color="auto"/>
              <w:bottom w:val="single" w:sz="6" w:space="0" w:color="auto"/>
            </w:tcBorders>
            <w:shd w:val="clear" w:color="auto" w:fill="F2F2F2" w:themeFill="background1" w:themeFillShade="F2"/>
            <w:vAlign w:val="center"/>
          </w:tcPr>
          <w:p w14:paraId="34E1A7C4" w14:textId="77777777" w:rsidR="00927C37" w:rsidRPr="00E96E25" w:rsidRDefault="00927C37" w:rsidP="00E0671E">
            <w:pPr>
              <w:tabs>
                <w:tab w:val="left" w:pos="3852"/>
              </w:tabs>
              <w:rPr>
                <w:rFonts w:ascii="Calibri" w:hAnsi="Calibri" w:cs="Calibri"/>
                <w:b/>
                <w:sz w:val="22"/>
                <w:szCs w:val="22"/>
              </w:rPr>
            </w:pPr>
            <w:r w:rsidRPr="00E96E25">
              <w:rPr>
                <w:rFonts w:ascii="Calibri" w:hAnsi="Calibri" w:cs="Calibri"/>
                <w:b/>
                <w:sz w:val="22"/>
                <w:szCs w:val="22"/>
              </w:rPr>
              <w:t xml:space="preserve">Base: </w:t>
            </w:r>
          </w:p>
        </w:tc>
        <w:tc>
          <w:tcPr>
            <w:tcW w:w="8646" w:type="dxa"/>
            <w:gridSpan w:val="3"/>
            <w:vAlign w:val="center"/>
          </w:tcPr>
          <w:p w14:paraId="4FEDE790" w14:textId="73C08EDA" w:rsidR="00927C37" w:rsidRPr="00B86B2F" w:rsidRDefault="0068580B" w:rsidP="00E0671E">
            <w:pPr>
              <w:pStyle w:val="Heading3"/>
              <w:tabs>
                <w:tab w:val="left" w:pos="3852"/>
              </w:tabs>
              <w:spacing w:before="120" w:after="120"/>
              <w:jc w:val="left"/>
              <w:rPr>
                <w:rFonts w:ascii="Calibri" w:hAnsi="Calibri" w:cs="Calibri"/>
                <w:b w:val="0"/>
                <w:sz w:val="22"/>
                <w:szCs w:val="22"/>
              </w:rPr>
            </w:pPr>
            <w:proofErr w:type="spellStart"/>
            <w:r>
              <w:rPr>
                <w:rFonts w:ascii="Calibri" w:hAnsi="Calibri" w:cs="Calibri"/>
                <w:b w:val="0"/>
              </w:rPr>
              <w:t>Hyrbid</w:t>
            </w:r>
            <w:proofErr w:type="spellEnd"/>
            <w:r>
              <w:rPr>
                <w:rFonts w:ascii="Calibri" w:hAnsi="Calibri" w:cs="Calibri"/>
                <w:b w:val="0"/>
              </w:rPr>
              <w:t>, with some requirement for meetings in Glasgow</w:t>
            </w:r>
          </w:p>
        </w:tc>
      </w:tr>
      <w:tr w:rsidR="00927C37" w:rsidRPr="00A931E9" w14:paraId="5EB37305" w14:textId="77777777" w:rsidTr="73B96A96">
        <w:trPr>
          <w:trHeight w:val="534"/>
        </w:trPr>
        <w:tc>
          <w:tcPr>
            <w:tcW w:w="1844" w:type="dxa"/>
            <w:tcBorders>
              <w:top w:val="single" w:sz="6" w:space="0" w:color="auto"/>
              <w:bottom w:val="single" w:sz="6" w:space="0" w:color="auto"/>
            </w:tcBorders>
            <w:shd w:val="clear" w:color="auto" w:fill="F2F2F2" w:themeFill="background1" w:themeFillShade="F2"/>
            <w:vAlign w:val="center"/>
          </w:tcPr>
          <w:p w14:paraId="531B295F" w14:textId="77777777" w:rsidR="00927C37" w:rsidRPr="00E96E25" w:rsidRDefault="00927C37" w:rsidP="00E0671E">
            <w:pPr>
              <w:tabs>
                <w:tab w:val="left" w:pos="3852"/>
              </w:tabs>
              <w:rPr>
                <w:rFonts w:ascii="Calibri" w:hAnsi="Calibri" w:cs="Calibri"/>
                <w:b/>
                <w:sz w:val="22"/>
                <w:szCs w:val="22"/>
              </w:rPr>
            </w:pPr>
            <w:r w:rsidRPr="00E96E25">
              <w:rPr>
                <w:rFonts w:ascii="Calibri" w:hAnsi="Calibri" w:cs="Calibri"/>
                <w:b/>
                <w:sz w:val="22"/>
                <w:szCs w:val="22"/>
              </w:rPr>
              <w:t>Responsible to:</w:t>
            </w:r>
          </w:p>
        </w:tc>
        <w:tc>
          <w:tcPr>
            <w:tcW w:w="8646" w:type="dxa"/>
            <w:gridSpan w:val="3"/>
            <w:vAlign w:val="center"/>
          </w:tcPr>
          <w:p w14:paraId="540F0158" w14:textId="116E4058" w:rsidR="00927C37" w:rsidRPr="00F93ACF" w:rsidRDefault="00547809" w:rsidP="00E0671E">
            <w:pPr>
              <w:pStyle w:val="Heading3"/>
              <w:tabs>
                <w:tab w:val="left" w:pos="3852"/>
              </w:tabs>
              <w:spacing w:before="120" w:after="120"/>
              <w:jc w:val="left"/>
              <w:rPr>
                <w:rFonts w:ascii="Calibri" w:hAnsi="Calibri" w:cs="Calibri"/>
                <w:b w:val="0"/>
              </w:rPr>
            </w:pPr>
            <w:r>
              <w:rPr>
                <w:rFonts w:ascii="Calibri" w:hAnsi="Calibri" w:cs="Calibri"/>
                <w:b w:val="0"/>
              </w:rPr>
              <w:t>CEO</w:t>
            </w:r>
          </w:p>
        </w:tc>
      </w:tr>
      <w:tr w:rsidR="00927C37" w:rsidRPr="00A931E9" w14:paraId="623406B1" w14:textId="77777777" w:rsidTr="73B96A96">
        <w:trPr>
          <w:trHeight w:val="534"/>
        </w:trPr>
        <w:tc>
          <w:tcPr>
            <w:tcW w:w="1844" w:type="dxa"/>
            <w:tcBorders>
              <w:top w:val="single" w:sz="6" w:space="0" w:color="auto"/>
              <w:bottom w:val="single" w:sz="6" w:space="0" w:color="auto"/>
            </w:tcBorders>
            <w:shd w:val="clear" w:color="auto" w:fill="F2F2F2" w:themeFill="background1" w:themeFillShade="F2"/>
            <w:vAlign w:val="center"/>
          </w:tcPr>
          <w:p w14:paraId="25506FCB" w14:textId="77777777" w:rsidR="00927C37" w:rsidRPr="00E96E25" w:rsidRDefault="00927C37" w:rsidP="00E0671E">
            <w:pPr>
              <w:tabs>
                <w:tab w:val="left" w:pos="3852"/>
              </w:tabs>
              <w:rPr>
                <w:rFonts w:ascii="Calibri" w:hAnsi="Calibri" w:cs="Calibri"/>
                <w:b/>
                <w:sz w:val="22"/>
                <w:szCs w:val="22"/>
              </w:rPr>
            </w:pPr>
            <w:r>
              <w:rPr>
                <w:rFonts w:ascii="Calibri" w:hAnsi="Calibri" w:cs="Calibri"/>
                <w:b/>
                <w:sz w:val="22"/>
                <w:szCs w:val="22"/>
              </w:rPr>
              <w:t>Salary</w:t>
            </w:r>
            <w:r w:rsidRPr="00E96E25">
              <w:rPr>
                <w:rFonts w:ascii="Calibri" w:hAnsi="Calibri" w:cs="Calibri"/>
                <w:b/>
                <w:sz w:val="22"/>
                <w:szCs w:val="22"/>
              </w:rPr>
              <w:t>:</w:t>
            </w:r>
          </w:p>
        </w:tc>
        <w:tc>
          <w:tcPr>
            <w:tcW w:w="8646" w:type="dxa"/>
            <w:gridSpan w:val="3"/>
            <w:vAlign w:val="center"/>
          </w:tcPr>
          <w:p w14:paraId="19DD8495" w14:textId="7FF8DF0F" w:rsidR="00927C37" w:rsidRPr="00F93ACF" w:rsidRDefault="00547809" w:rsidP="00E0671E">
            <w:pPr>
              <w:pStyle w:val="Heading3"/>
              <w:tabs>
                <w:tab w:val="left" w:pos="3852"/>
              </w:tabs>
              <w:spacing w:before="120" w:after="120"/>
              <w:jc w:val="left"/>
              <w:rPr>
                <w:rFonts w:ascii="Calibri" w:hAnsi="Calibri" w:cs="Calibri"/>
                <w:b w:val="0"/>
                <w:bCs w:val="0"/>
              </w:rPr>
            </w:pPr>
            <w:r>
              <w:rPr>
                <w:rFonts w:ascii="Calibri" w:hAnsi="Calibri" w:cs="Calibri"/>
                <w:b w:val="0"/>
                <w:bCs w:val="0"/>
              </w:rPr>
              <w:t>£53,000 - £55,000</w:t>
            </w:r>
          </w:p>
        </w:tc>
      </w:tr>
      <w:tr w:rsidR="00927C37" w:rsidRPr="00A931E9" w14:paraId="71048DC3" w14:textId="77777777" w:rsidTr="73B96A96">
        <w:trPr>
          <w:trHeight w:val="534"/>
        </w:trPr>
        <w:tc>
          <w:tcPr>
            <w:tcW w:w="1844" w:type="dxa"/>
            <w:tcBorders>
              <w:top w:val="single" w:sz="6" w:space="0" w:color="auto"/>
              <w:bottom w:val="single" w:sz="6" w:space="0" w:color="auto"/>
            </w:tcBorders>
            <w:shd w:val="clear" w:color="auto" w:fill="F2F2F2" w:themeFill="background1" w:themeFillShade="F2"/>
            <w:vAlign w:val="center"/>
          </w:tcPr>
          <w:p w14:paraId="00F1A7D8" w14:textId="77777777" w:rsidR="00927C37" w:rsidRPr="00E96E25" w:rsidRDefault="00927C37" w:rsidP="00E0671E">
            <w:pPr>
              <w:tabs>
                <w:tab w:val="left" w:pos="3852"/>
              </w:tabs>
              <w:rPr>
                <w:rFonts w:ascii="Calibri" w:hAnsi="Calibri" w:cs="Calibri"/>
                <w:b/>
                <w:sz w:val="22"/>
                <w:szCs w:val="22"/>
              </w:rPr>
            </w:pPr>
            <w:r w:rsidRPr="00E96E25">
              <w:rPr>
                <w:rFonts w:ascii="Calibri" w:hAnsi="Calibri" w:cs="Calibri"/>
                <w:b/>
                <w:sz w:val="22"/>
                <w:szCs w:val="22"/>
              </w:rPr>
              <w:t>Hours:</w:t>
            </w:r>
          </w:p>
        </w:tc>
        <w:tc>
          <w:tcPr>
            <w:tcW w:w="4394" w:type="dxa"/>
            <w:vAlign w:val="center"/>
          </w:tcPr>
          <w:p w14:paraId="54DCA351" w14:textId="532D6096" w:rsidR="00927C37" w:rsidRPr="00E96E25" w:rsidRDefault="00547809" w:rsidP="00E0671E">
            <w:pPr>
              <w:pStyle w:val="BodyText2"/>
              <w:rPr>
                <w:rFonts w:ascii="Calibri" w:hAnsi="Calibri" w:cs="Calibri"/>
                <w:szCs w:val="22"/>
              </w:rPr>
            </w:pPr>
            <w:r>
              <w:rPr>
                <w:rFonts w:ascii="Calibri" w:hAnsi="Calibri" w:cs="Calibri"/>
                <w:szCs w:val="22"/>
              </w:rPr>
              <w:t>35 Hours</w:t>
            </w:r>
          </w:p>
        </w:tc>
        <w:tc>
          <w:tcPr>
            <w:tcW w:w="1393" w:type="dxa"/>
            <w:tcBorders>
              <w:top w:val="single" w:sz="6" w:space="0" w:color="auto"/>
              <w:bottom w:val="single" w:sz="6" w:space="0" w:color="auto"/>
            </w:tcBorders>
            <w:shd w:val="clear" w:color="auto" w:fill="F2F2F2" w:themeFill="background1" w:themeFillShade="F2"/>
            <w:vAlign w:val="center"/>
          </w:tcPr>
          <w:p w14:paraId="2F7231DE" w14:textId="77777777" w:rsidR="00927C37" w:rsidRPr="00677405" w:rsidRDefault="00927C37" w:rsidP="00E0671E">
            <w:pPr>
              <w:pStyle w:val="Heading3"/>
              <w:tabs>
                <w:tab w:val="left" w:pos="3852"/>
              </w:tabs>
              <w:spacing w:before="120" w:after="120"/>
              <w:jc w:val="left"/>
              <w:rPr>
                <w:rFonts w:ascii="Calibri" w:hAnsi="Calibri" w:cs="Calibri"/>
                <w:sz w:val="22"/>
                <w:szCs w:val="22"/>
              </w:rPr>
            </w:pPr>
            <w:r w:rsidRPr="00677405">
              <w:rPr>
                <w:rFonts w:ascii="Calibri" w:hAnsi="Calibri" w:cs="Calibri"/>
                <w:sz w:val="22"/>
                <w:szCs w:val="22"/>
              </w:rPr>
              <w:t>Holidays</w:t>
            </w:r>
          </w:p>
        </w:tc>
        <w:tc>
          <w:tcPr>
            <w:tcW w:w="2859" w:type="dxa"/>
            <w:vAlign w:val="center"/>
          </w:tcPr>
          <w:p w14:paraId="4AEFEA83" w14:textId="0899BEB4" w:rsidR="00927C37" w:rsidRPr="00F93ACF" w:rsidRDefault="0046500E" w:rsidP="00E0671E">
            <w:pPr>
              <w:pStyle w:val="Heading3"/>
              <w:tabs>
                <w:tab w:val="left" w:pos="3852"/>
              </w:tabs>
              <w:spacing w:before="120" w:after="120"/>
              <w:jc w:val="left"/>
              <w:rPr>
                <w:rFonts w:ascii="Calibri" w:hAnsi="Calibri" w:cs="Calibri"/>
                <w:b w:val="0"/>
              </w:rPr>
            </w:pPr>
            <w:r>
              <w:rPr>
                <w:rFonts w:ascii="Calibri" w:hAnsi="Calibri" w:cs="Calibri"/>
                <w:b w:val="0"/>
              </w:rPr>
              <w:t>37 days (including public holidays)</w:t>
            </w:r>
          </w:p>
        </w:tc>
      </w:tr>
    </w:tbl>
    <w:p w14:paraId="062AD35A" w14:textId="77777777" w:rsidR="00D34D9F" w:rsidRDefault="00D34D9F"/>
    <w:tbl>
      <w:tblPr>
        <w:tblW w:w="104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0"/>
      </w:tblGrid>
      <w:tr w:rsidR="009775F4" w:rsidRPr="00A931E9" w14:paraId="2464D4E3" w14:textId="77777777" w:rsidTr="00182DC4">
        <w:tc>
          <w:tcPr>
            <w:tcW w:w="10460" w:type="dxa"/>
            <w:tcBorders>
              <w:bottom w:val="single" w:sz="4" w:space="0" w:color="auto"/>
            </w:tcBorders>
            <w:shd w:val="clear" w:color="auto" w:fill="FFE599" w:themeFill="accent4" w:themeFillTint="66"/>
          </w:tcPr>
          <w:p w14:paraId="0C07DAE2" w14:textId="302888EF" w:rsidR="009775F4" w:rsidRPr="00E85FD8" w:rsidRDefault="00E85FD8" w:rsidP="00163A8F">
            <w:pPr>
              <w:pStyle w:val="Heading3"/>
              <w:spacing w:before="120" w:after="120"/>
              <w:rPr>
                <w:rFonts w:ascii="Calibri" w:hAnsi="Calibri" w:cs="Calibri"/>
              </w:rPr>
            </w:pPr>
            <w:r w:rsidRPr="00E85FD8">
              <w:rPr>
                <w:rFonts w:ascii="Calibri" w:hAnsi="Calibri" w:cs="Calibri"/>
              </w:rPr>
              <w:t>Job Purpose</w:t>
            </w:r>
          </w:p>
        </w:tc>
      </w:tr>
      <w:tr w:rsidR="009775F4" w:rsidRPr="00A931E9" w14:paraId="1E4BECD3" w14:textId="77777777" w:rsidTr="00D34D9F">
        <w:tc>
          <w:tcPr>
            <w:tcW w:w="10460" w:type="dxa"/>
            <w:tcBorders>
              <w:bottom w:val="single" w:sz="4" w:space="0" w:color="auto"/>
            </w:tcBorders>
            <w:shd w:val="clear" w:color="auto" w:fill="auto"/>
          </w:tcPr>
          <w:p w14:paraId="4B47D890" w14:textId="029FC861" w:rsidR="00EF197D" w:rsidRPr="00630C97" w:rsidRDefault="00630C97" w:rsidP="00630C97">
            <w:pPr>
              <w:spacing w:line="276" w:lineRule="auto"/>
              <w:jc w:val="both"/>
              <w:rPr>
                <w:rFonts w:ascii="Calibri" w:hAnsi="Calibri" w:cs="Calibri"/>
                <w:bCs/>
                <w:color w:val="323E48"/>
                <w:sz w:val="20"/>
                <w:szCs w:val="20"/>
              </w:rPr>
            </w:pPr>
            <w:r>
              <w:rPr>
                <w:rFonts w:ascii="Calibri" w:hAnsi="Calibri" w:cs="Calibri"/>
                <w:bCs/>
                <w:color w:val="323E48"/>
              </w:rPr>
              <w:t xml:space="preserve">To ensure the sound financial and corporate management of the CEIS group of companies and to ensure compliance with regulations governing charity finance. The postholder will play a key leadership role across the CEIS group, ensuring that the finance, payroll, treasury and corporate systems and services support the managers of the group to deliver effectively and report on performance as required by our service contracts. The postholder will produce financial reports and present data to the board and CEO. The postholder will also be key in driving system improvements and upgrading digital systems, they will also utilise digital tools to analyse data and identify any </w:t>
            </w:r>
            <w:proofErr w:type="gramStart"/>
            <w:r>
              <w:rPr>
                <w:rFonts w:ascii="Calibri" w:hAnsi="Calibri" w:cs="Calibri"/>
                <w:bCs/>
                <w:color w:val="323E48"/>
              </w:rPr>
              <w:t>particular trends</w:t>
            </w:r>
            <w:proofErr w:type="gramEnd"/>
            <w:r>
              <w:rPr>
                <w:rFonts w:ascii="Calibri" w:hAnsi="Calibri" w:cs="Calibri"/>
                <w:bCs/>
                <w:color w:val="323E48"/>
              </w:rPr>
              <w:t xml:space="preserve"> in performance or outcomes which need to be improved upon.</w:t>
            </w:r>
          </w:p>
        </w:tc>
      </w:tr>
    </w:tbl>
    <w:p w14:paraId="61C90C54" w14:textId="77777777" w:rsidR="00E63EB7" w:rsidRDefault="00E63EB7"/>
    <w:tbl>
      <w:tblPr>
        <w:tblW w:w="10460" w:type="dxa"/>
        <w:tblInd w:w="-252" w:type="dxa"/>
        <w:tblBorders>
          <w:insideV w:val="single" w:sz="4" w:space="0" w:color="auto"/>
        </w:tblBorders>
        <w:tblLayout w:type="fixed"/>
        <w:tblLook w:val="0000" w:firstRow="0" w:lastRow="0" w:firstColumn="0" w:lastColumn="0" w:noHBand="0" w:noVBand="0"/>
      </w:tblPr>
      <w:tblGrid>
        <w:gridCol w:w="10460"/>
      </w:tblGrid>
      <w:tr w:rsidR="007F22E1" w:rsidRPr="009775F4" w14:paraId="65241468" w14:textId="77777777" w:rsidTr="00182DC4">
        <w:tc>
          <w:tcPr>
            <w:tcW w:w="10460" w:type="dxa"/>
            <w:tcBorders>
              <w:top w:val="single" w:sz="6" w:space="0" w:color="auto"/>
              <w:left w:val="single" w:sz="4" w:space="0" w:color="auto"/>
              <w:bottom w:val="single" w:sz="6" w:space="0" w:color="auto"/>
              <w:right w:val="single" w:sz="4" w:space="0" w:color="auto"/>
            </w:tcBorders>
            <w:shd w:val="clear" w:color="auto" w:fill="FFE599" w:themeFill="accent4" w:themeFillTint="66"/>
          </w:tcPr>
          <w:p w14:paraId="78EADCC3" w14:textId="3964254B" w:rsidR="007F22E1" w:rsidRPr="009775F4" w:rsidRDefault="00E85FD8" w:rsidP="00163A8F">
            <w:pPr>
              <w:pStyle w:val="Heading3"/>
              <w:spacing w:before="120" w:after="120"/>
              <w:rPr>
                <w:rFonts w:ascii="Calibri" w:hAnsi="Calibri" w:cs="Calibri"/>
                <w:sz w:val="22"/>
              </w:rPr>
            </w:pPr>
            <w:r w:rsidRPr="00E85FD8">
              <w:rPr>
                <w:rFonts w:ascii="Calibri" w:hAnsi="Calibri" w:cs="Calibri"/>
                <w:szCs w:val="28"/>
              </w:rPr>
              <w:t>Key Result Areas</w:t>
            </w:r>
          </w:p>
        </w:tc>
      </w:tr>
      <w:tr w:rsidR="007F22E1" w:rsidRPr="009775F4" w14:paraId="799236EF" w14:textId="77777777" w:rsidTr="00163A8F">
        <w:tc>
          <w:tcPr>
            <w:tcW w:w="10460" w:type="dxa"/>
            <w:tcBorders>
              <w:top w:val="single" w:sz="6" w:space="0" w:color="auto"/>
              <w:left w:val="single" w:sz="4" w:space="0" w:color="auto"/>
              <w:bottom w:val="single" w:sz="6" w:space="0" w:color="auto"/>
              <w:right w:val="single" w:sz="4" w:space="0" w:color="auto"/>
            </w:tcBorders>
          </w:tcPr>
          <w:p w14:paraId="148339DA" w14:textId="040F9DD6" w:rsidR="00663CCD" w:rsidRDefault="00663CCD" w:rsidP="00663CCD">
            <w:pPr>
              <w:spacing w:line="276" w:lineRule="auto"/>
              <w:rPr>
                <w:rFonts w:ascii="Calibri" w:hAnsi="Calibri" w:cs="Calibri"/>
                <w:b/>
                <w:sz w:val="20"/>
                <w:szCs w:val="20"/>
              </w:rPr>
            </w:pPr>
            <w:r>
              <w:rPr>
                <w:rFonts w:ascii="Calibri" w:hAnsi="Calibri" w:cs="Calibri"/>
                <w:b/>
              </w:rPr>
              <w:t>Finance Responsibilities and Tasks</w:t>
            </w:r>
          </w:p>
          <w:p w14:paraId="094F2B47"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Produce management accounts monthly for all companies in group</w:t>
            </w:r>
          </w:p>
          <w:p w14:paraId="3D3BF66B" w14:textId="72F7D335" w:rsidR="00663CCD" w:rsidRDefault="0068580B" w:rsidP="00663CCD">
            <w:pPr>
              <w:numPr>
                <w:ilvl w:val="0"/>
                <w:numId w:val="41"/>
              </w:numPr>
              <w:spacing w:line="276" w:lineRule="auto"/>
              <w:rPr>
                <w:rFonts w:ascii="Calibri" w:hAnsi="Calibri" w:cs="Calibri"/>
                <w:color w:val="000000"/>
              </w:rPr>
            </w:pPr>
            <w:r>
              <w:rPr>
                <w:rFonts w:ascii="Calibri" w:hAnsi="Calibri" w:cs="Calibri"/>
                <w:color w:val="000000"/>
              </w:rPr>
              <w:t>Support managers to produce annual budgets provide u</w:t>
            </w:r>
          </w:p>
          <w:p w14:paraId="4069467B"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Ensure Cash flow management and management of financial risks</w:t>
            </w:r>
          </w:p>
          <w:p w14:paraId="21C1ADD5"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Manage all bank accounts including banking online, authorise bank payments weekly</w:t>
            </w:r>
          </w:p>
          <w:p w14:paraId="1E36935B"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Monthly overhead and payroll allocation, apportionment across projects where relevant</w:t>
            </w:r>
          </w:p>
          <w:p w14:paraId="2EBFCEC5"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DSL - reporting on business lending</w:t>
            </w:r>
          </w:p>
          <w:p w14:paraId="0F6C24B3"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lastRenderedPageBreak/>
              <w:t>Annual statutory accounts consolidation / annual returns (OSCR, Companies House, other), accounts production ready for audit</w:t>
            </w:r>
          </w:p>
          <w:p w14:paraId="42C8A54B"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Manage financial information for group KPI’s and budgeting, produce claims to Funders/Contractors and any other external reporting as required</w:t>
            </w:r>
          </w:p>
          <w:p w14:paraId="267A05EA"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Taxation - liaise with Auditors re all tax matters, review VAT returns, VAT exemptions, Corporation Tax returns</w:t>
            </w:r>
          </w:p>
          <w:p w14:paraId="3241A96A"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Line management of Corporate &amp; Finance staff, team meetings, appraisals &amp; supervision</w:t>
            </w:r>
          </w:p>
          <w:p w14:paraId="1C0D2552" w14:textId="071FACC8"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 xml:space="preserve">Attendance at </w:t>
            </w:r>
            <w:r w:rsidR="0068580B">
              <w:rPr>
                <w:rFonts w:ascii="Calibri" w:hAnsi="Calibri" w:cs="Calibri"/>
                <w:color w:val="000000"/>
              </w:rPr>
              <w:t xml:space="preserve">in person </w:t>
            </w:r>
            <w:r>
              <w:rPr>
                <w:rFonts w:ascii="Calibri" w:hAnsi="Calibri" w:cs="Calibri"/>
                <w:color w:val="000000"/>
              </w:rPr>
              <w:t>Board meetings including preparation and presentation of relevant discussion papers</w:t>
            </w:r>
          </w:p>
          <w:p w14:paraId="65342F9F" w14:textId="419EACD6" w:rsidR="0068580B" w:rsidRDefault="0068580B" w:rsidP="00663CCD">
            <w:pPr>
              <w:numPr>
                <w:ilvl w:val="0"/>
                <w:numId w:val="41"/>
              </w:numPr>
              <w:spacing w:line="276" w:lineRule="auto"/>
              <w:rPr>
                <w:rFonts w:ascii="Calibri" w:hAnsi="Calibri" w:cs="Calibri"/>
                <w:color w:val="000000"/>
              </w:rPr>
            </w:pPr>
            <w:r>
              <w:rPr>
                <w:rFonts w:ascii="Calibri" w:hAnsi="Calibri" w:cs="Calibri"/>
                <w:color w:val="000000"/>
              </w:rPr>
              <w:t xml:space="preserve">Host monthly in person Finance Team meeting </w:t>
            </w:r>
          </w:p>
          <w:p w14:paraId="3F5D7E26" w14:textId="77777777" w:rsidR="00663CCD" w:rsidRDefault="00663CCD" w:rsidP="00663CCD">
            <w:pPr>
              <w:spacing w:line="276" w:lineRule="auto"/>
              <w:ind w:left="48"/>
              <w:rPr>
                <w:rFonts w:ascii="Calibri" w:hAnsi="Calibri" w:cs="Calibri"/>
                <w:color w:val="000000"/>
              </w:rPr>
            </w:pPr>
          </w:p>
          <w:p w14:paraId="00BD5CF6" w14:textId="6626CA2B" w:rsidR="00663CCD" w:rsidRDefault="00663CCD" w:rsidP="00663CCD">
            <w:pPr>
              <w:spacing w:line="276" w:lineRule="auto"/>
              <w:rPr>
                <w:rFonts w:ascii="Calibri" w:hAnsi="Calibri" w:cs="Calibri"/>
                <w:b/>
                <w:lang w:eastAsia="en-US"/>
              </w:rPr>
            </w:pPr>
            <w:r>
              <w:rPr>
                <w:rFonts w:ascii="Calibri" w:hAnsi="Calibri" w:cs="Calibri"/>
                <w:b/>
              </w:rPr>
              <w:t>Corporate Services Responsibilities and Tasks</w:t>
            </w:r>
          </w:p>
          <w:p w14:paraId="7BA40515" w14:textId="2031E8E5" w:rsidR="00663CCD" w:rsidRDefault="00663CCD" w:rsidP="00663CCD">
            <w:pPr>
              <w:numPr>
                <w:ilvl w:val="0"/>
                <w:numId w:val="41"/>
              </w:numPr>
              <w:spacing w:line="276" w:lineRule="auto"/>
              <w:rPr>
                <w:rFonts w:ascii="Calibri" w:hAnsi="Calibri" w:cs="Calibri"/>
              </w:rPr>
            </w:pPr>
            <w:r>
              <w:rPr>
                <w:rFonts w:ascii="Calibri" w:hAnsi="Calibri" w:cs="Calibri"/>
                <w:color w:val="000000"/>
              </w:rPr>
              <w:t>Provide oversight, input and guidance in all matters</w:t>
            </w:r>
            <w:r w:rsidR="0068580B">
              <w:rPr>
                <w:rFonts w:ascii="Calibri" w:hAnsi="Calibri" w:cs="Calibri"/>
                <w:color w:val="000000"/>
              </w:rPr>
              <w:t xml:space="preserve"> relating to Corporate Services</w:t>
            </w:r>
            <w:r>
              <w:rPr>
                <w:rFonts w:ascii="Calibri" w:hAnsi="Calibri" w:cs="Calibri"/>
                <w:color w:val="000000"/>
              </w:rPr>
              <w:t xml:space="preserve"> including update of CEIS group policies, Health &amp; Safety, property management, quality management systems, insurance</w:t>
            </w:r>
          </w:p>
          <w:p w14:paraId="5E63EDEA" w14:textId="09126E42"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 xml:space="preserve">Data Protection Officer (DPO) for CEIS group, responsible for overseeing the data protection approach, strategy, systems, policies, </w:t>
            </w:r>
            <w:proofErr w:type="gramStart"/>
            <w:r>
              <w:rPr>
                <w:rFonts w:ascii="Calibri" w:hAnsi="Calibri" w:cs="Calibri"/>
                <w:color w:val="000000"/>
              </w:rPr>
              <w:t>procedures</w:t>
            </w:r>
            <w:proofErr w:type="gramEnd"/>
            <w:r>
              <w:rPr>
                <w:rFonts w:ascii="Calibri" w:hAnsi="Calibri" w:cs="Calibri"/>
                <w:color w:val="000000"/>
              </w:rPr>
              <w:t xml:space="preserve"> and its compliance along with IT Manager.</w:t>
            </w:r>
          </w:p>
          <w:p w14:paraId="3AAB15FB" w14:textId="77777777" w:rsidR="00663CCD" w:rsidRPr="00310EC3" w:rsidRDefault="00663CCD" w:rsidP="00663CCD">
            <w:pPr>
              <w:pStyle w:val="ListParagraph"/>
              <w:numPr>
                <w:ilvl w:val="0"/>
                <w:numId w:val="41"/>
              </w:numPr>
              <w:spacing w:line="276" w:lineRule="auto"/>
              <w:contextualSpacing w:val="0"/>
              <w:rPr>
                <w:rFonts w:ascii="Calibri" w:hAnsi="Calibri" w:cs="Calibri"/>
                <w:sz w:val="24"/>
                <w:szCs w:val="24"/>
              </w:rPr>
            </w:pPr>
            <w:r w:rsidRPr="00310EC3">
              <w:rPr>
                <w:rFonts w:ascii="Calibri" w:hAnsi="Calibri" w:cs="Calibri"/>
                <w:sz w:val="24"/>
                <w:szCs w:val="24"/>
              </w:rPr>
              <w:t xml:space="preserve">Management and co-ordination of group wide HR activities (recruitment, absence, leavers, disciplinary, appraisals </w:t>
            </w:r>
            <w:proofErr w:type="spellStart"/>
            <w:r w:rsidRPr="00310EC3">
              <w:rPr>
                <w:rFonts w:ascii="Calibri" w:hAnsi="Calibri" w:cs="Calibri"/>
                <w:sz w:val="24"/>
                <w:szCs w:val="24"/>
              </w:rPr>
              <w:t>etc</w:t>
            </w:r>
            <w:proofErr w:type="spellEnd"/>
            <w:r w:rsidRPr="00310EC3">
              <w:rPr>
                <w:rFonts w:ascii="Calibri" w:hAnsi="Calibri" w:cs="Calibri"/>
                <w:sz w:val="24"/>
                <w:szCs w:val="24"/>
              </w:rPr>
              <w:t>), including ongoing liaison with retained HR provider.</w:t>
            </w:r>
          </w:p>
          <w:p w14:paraId="50770E35" w14:textId="77777777" w:rsidR="00663CCD" w:rsidRDefault="00663CCD" w:rsidP="00663CCD">
            <w:pPr>
              <w:numPr>
                <w:ilvl w:val="0"/>
                <w:numId w:val="41"/>
              </w:numPr>
              <w:spacing w:line="276" w:lineRule="auto"/>
              <w:rPr>
                <w:rFonts w:ascii="Calibri" w:hAnsi="Calibri" w:cs="Calibri"/>
                <w:color w:val="000000"/>
              </w:rPr>
            </w:pPr>
            <w:r>
              <w:rPr>
                <w:rFonts w:ascii="Calibri" w:hAnsi="Calibri" w:cs="Calibri"/>
                <w:color w:val="000000"/>
              </w:rPr>
              <w:t xml:space="preserve">Ensure CEIS group remains a progressive employer, open to all and acting as a responsible corporate citizen by implementing new strategies and policies across the group to meet evolving legislation and best practice developments, </w:t>
            </w:r>
            <w:proofErr w:type="gramStart"/>
            <w:r>
              <w:rPr>
                <w:rFonts w:ascii="Calibri" w:hAnsi="Calibri" w:cs="Calibri"/>
                <w:color w:val="000000"/>
              </w:rPr>
              <w:t>e.g.</w:t>
            </w:r>
            <w:proofErr w:type="gramEnd"/>
            <w:r>
              <w:rPr>
                <w:rFonts w:ascii="Calibri" w:hAnsi="Calibri" w:cs="Calibri"/>
                <w:color w:val="000000"/>
              </w:rPr>
              <w:t xml:space="preserve"> Net Zero, Fair Work, Equality &amp; Diversity.</w:t>
            </w:r>
          </w:p>
          <w:p w14:paraId="41732654" w14:textId="0D189B6F" w:rsidR="00607A19" w:rsidRPr="00310EC3" w:rsidRDefault="00663CCD" w:rsidP="00310EC3">
            <w:pPr>
              <w:numPr>
                <w:ilvl w:val="0"/>
                <w:numId w:val="41"/>
              </w:numPr>
              <w:spacing w:line="276" w:lineRule="auto"/>
              <w:rPr>
                <w:rFonts w:ascii="Calibri" w:hAnsi="Calibri" w:cs="Calibri"/>
                <w:color w:val="000000"/>
              </w:rPr>
            </w:pPr>
            <w:r>
              <w:rPr>
                <w:rFonts w:ascii="Calibri" w:hAnsi="Calibri" w:cs="Calibri"/>
                <w:color w:val="000000"/>
              </w:rPr>
              <w:t>Management of external relationships, including suppliers, pension provider, Auditor, professional advisers.</w:t>
            </w:r>
          </w:p>
        </w:tc>
      </w:tr>
    </w:tbl>
    <w:p w14:paraId="0A0FA252" w14:textId="2CB6BAFA" w:rsidR="000C0E44" w:rsidRDefault="000C0E44" w:rsidP="00AF6A37"/>
    <w:tbl>
      <w:tblPr>
        <w:tblW w:w="104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8512"/>
      </w:tblGrid>
      <w:tr w:rsidR="00E52FF3" w:rsidRPr="009775F4" w14:paraId="460C6956" w14:textId="77777777" w:rsidTr="00AF3552">
        <w:tc>
          <w:tcPr>
            <w:tcW w:w="10460" w:type="dxa"/>
            <w:gridSpan w:val="2"/>
            <w:tcBorders>
              <w:bottom w:val="single" w:sz="4" w:space="0" w:color="auto"/>
            </w:tcBorders>
            <w:shd w:val="clear" w:color="auto" w:fill="FFE599" w:themeFill="accent4" w:themeFillTint="66"/>
          </w:tcPr>
          <w:p w14:paraId="3B6252B9" w14:textId="77777777" w:rsidR="00E52FF3" w:rsidRPr="009775F4" w:rsidRDefault="00E52FF3" w:rsidP="00AF3552">
            <w:pPr>
              <w:pStyle w:val="Heading3"/>
              <w:spacing w:before="120" w:after="120"/>
              <w:rPr>
                <w:rFonts w:ascii="Calibri" w:hAnsi="Calibri" w:cs="Calibri"/>
                <w:sz w:val="22"/>
              </w:rPr>
            </w:pPr>
            <w:r w:rsidRPr="00E85FD8">
              <w:rPr>
                <w:rFonts w:ascii="Calibri" w:hAnsi="Calibri" w:cs="Calibri"/>
                <w:szCs w:val="28"/>
              </w:rPr>
              <w:t>Communications and working relationships</w:t>
            </w:r>
          </w:p>
        </w:tc>
      </w:tr>
      <w:tr w:rsidR="00E52FF3" w:rsidRPr="00630C97" w14:paraId="76CDC5C4" w14:textId="77777777" w:rsidTr="00AF3552">
        <w:trPr>
          <w:trHeight w:val="1123"/>
        </w:trPr>
        <w:tc>
          <w:tcPr>
            <w:tcW w:w="1948" w:type="dxa"/>
            <w:shd w:val="clear" w:color="auto" w:fill="auto"/>
          </w:tcPr>
          <w:p w14:paraId="6531D1D2" w14:textId="77777777" w:rsidR="00E52FF3" w:rsidRPr="00A44B2B" w:rsidRDefault="00E52FF3" w:rsidP="00AF3552">
            <w:pPr>
              <w:spacing w:line="276" w:lineRule="auto"/>
              <w:rPr>
                <w:rFonts w:ascii="Calibri" w:hAnsi="Calibri" w:cs="Calibri"/>
                <w:b/>
                <w:sz w:val="20"/>
                <w:szCs w:val="20"/>
              </w:rPr>
            </w:pPr>
            <w:r w:rsidRPr="00A44B2B">
              <w:rPr>
                <w:rFonts w:ascii="Calibri" w:hAnsi="Calibri" w:cs="Calibri"/>
                <w:b/>
              </w:rPr>
              <w:t>Internal</w:t>
            </w:r>
          </w:p>
        </w:tc>
        <w:tc>
          <w:tcPr>
            <w:tcW w:w="8512" w:type="dxa"/>
            <w:shd w:val="clear" w:color="auto" w:fill="auto"/>
          </w:tcPr>
          <w:p w14:paraId="434B4D5D" w14:textId="77777777" w:rsidR="00E52FF3" w:rsidRDefault="00E52FF3" w:rsidP="00AF3552">
            <w:pPr>
              <w:spacing w:line="276" w:lineRule="auto"/>
              <w:rPr>
                <w:rFonts w:ascii="Calibri" w:hAnsi="Calibri" w:cs="Calibri"/>
                <w:bCs/>
                <w:sz w:val="20"/>
                <w:szCs w:val="20"/>
              </w:rPr>
            </w:pPr>
            <w:r>
              <w:rPr>
                <w:rFonts w:ascii="Calibri" w:hAnsi="Calibri" w:cs="Calibri"/>
                <w:bCs/>
              </w:rPr>
              <w:t>Management Teams:</w:t>
            </w:r>
            <w:r>
              <w:rPr>
                <w:rFonts w:ascii="Calibri" w:hAnsi="Calibri" w:cs="Calibri"/>
                <w:bCs/>
              </w:rPr>
              <w:tab/>
            </w:r>
            <w:r>
              <w:rPr>
                <w:rFonts w:ascii="Calibri" w:hAnsi="Calibri" w:cs="Calibri"/>
                <w:bCs/>
              </w:rPr>
              <w:tab/>
              <w:t>Financial forecasting, updates, queries</w:t>
            </w:r>
          </w:p>
          <w:p w14:paraId="3AE3CE17" w14:textId="77777777" w:rsidR="00E52FF3" w:rsidRDefault="00E52FF3" w:rsidP="00AF3552">
            <w:pPr>
              <w:spacing w:line="276" w:lineRule="auto"/>
              <w:rPr>
                <w:rFonts w:ascii="Calibri" w:hAnsi="Calibri" w:cs="Calibri"/>
                <w:bCs/>
              </w:rPr>
            </w:pPr>
            <w:r>
              <w:rPr>
                <w:rFonts w:ascii="Calibri" w:hAnsi="Calibri" w:cs="Calibri"/>
                <w:bCs/>
              </w:rPr>
              <w:t>Company Secretary:</w:t>
            </w:r>
            <w:r>
              <w:rPr>
                <w:rFonts w:ascii="Calibri" w:hAnsi="Calibri" w:cs="Calibri"/>
                <w:bCs/>
              </w:rPr>
              <w:tab/>
            </w:r>
            <w:r>
              <w:rPr>
                <w:rFonts w:ascii="Calibri" w:hAnsi="Calibri" w:cs="Calibri"/>
                <w:bCs/>
              </w:rPr>
              <w:tab/>
              <w:t>preparing OSCR annual returns</w:t>
            </w:r>
          </w:p>
          <w:p w14:paraId="50661202" w14:textId="77777777" w:rsidR="00E52FF3" w:rsidRPr="00630C97" w:rsidRDefault="00E52FF3" w:rsidP="00AF3552">
            <w:pPr>
              <w:spacing w:line="276" w:lineRule="auto"/>
              <w:rPr>
                <w:rFonts w:ascii="Calibri" w:hAnsi="Calibri" w:cs="Calibri"/>
                <w:bCs/>
                <w:color w:val="323E48"/>
                <w:sz w:val="20"/>
                <w:szCs w:val="20"/>
              </w:rPr>
            </w:pPr>
          </w:p>
        </w:tc>
      </w:tr>
      <w:tr w:rsidR="00E52FF3" w:rsidRPr="00A44B2B" w14:paraId="5686D472" w14:textId="77777777" w:rsidTr="00AF3552">
        <w:tc>
          <w:tcPr>
            <w:tcW w:w="1948" w:type="dxa"/>
            <w:shd w:val="clear" w:color="auto" w:fill="auto"/>
          </w:tcPr>
          <w:p w14:paraId="4F28F7BF" w14:textId="77777777" w:rsidR="00E52FF3" w:rsidRPr="00A44B2B" w:rsidRDefault="00E52FF3" w:rsidP="00AF3552">
            <w:pPr>
              <w:spacing w:line="276" w:lineRule="auto"/>
              <w:rPr>
                <w:rFonts w:ascii="Calibri" w:hAnsi="Calibri" w:cs="Calibri"/>
                <w:b/>
              </w:rPr>
            </w:pPr>
            <w:r w:rsidRPr="00A44B2B">
              <w:rPr>
                <w:rFonts w:ascii="Calibri" w:hAnsi="Calibri" w:cs="Calibri"/>
                <w:b/>
              </w:rPr>
              <w:t>External</w:t>
            </w:r>
          </w:p>
          <w:p w14:paraId="71B54ADA" w14:textId="77777777" w:rsidR="00E52FF3" w:rsidRDefault="00E52FF3" w:rsidP="00AF3552">
            <w:pPr>
              <w:spacing w:line="276" w:lineRule="auto"/>
              <w:rPr>
                <w:rFonts w:ascii="Calibri" w:hAnsi="Calibri" w:cs="Calibri"/>
                <w:bCs/>
              </w:rPr>
            </w:pPr>
          </w:p>
        </w:tc>
        <w:tc>
          <w:tcPr>
            <w:tcW w:w="8512" w:type="dxa"/>
            <w:shd w:val="clear" w:color="auto" w:fill="auto"/>
          </w:tcPr>
          <w:p w14:paraId="53057FAF" w14:textId="77777777" w:rsidR="00E52FF3" w:rsidRDefault="00E52FF3" w:rsidP="00AF3552">
            <w:pPr>
              <w:spacing w:line="276" w:lineRule="auto"/>
              <w:rPr>
                <w:rFonts w:ascii="Calibri" w:hAnsi="Calibri" w:cs="Calibri"/>
                <w:bCs/>
                <w:sz w:val="20"/>
                <w:szCs w:val="20"/>
              </w:rPr>
            </w:pPr>
            <w:r>
              <w:rPr>
                <w:rFonts w:ascii="Calibri" w:hAnsi="Calibri" w:cs="Calibri"/>
                <w:bCs/>
              </w:rPr>
              <w:t>Board Members:</w:t>
            </w:r>
            <w:r>
              <w:rPr>
                <w:rFonts w:ascii="Calibri" w:hAnsi="Calibri" w:cs="Calibri"/>
                <w:bCs/>
              </w:rPr>
              <w:tab/>
              <w:t>Exchange of information/execution of instructions</w:t>
            </w:r>
          </w:p>
          <w:p w14:paraId="15004B65" w14:textId="77777777" w:rsidR="00E52FF3" w:rsidRDefault="00E52FF3" w:rsidP="00AF3552">
            <w:pPr>
              <w:spacing w:line="276" w:lineRule="auto"/>
              <w:rPr>
                <w:rFonts w:ascii="Calibri" w:hAnsi="Calibri" w:cs="Calibri"/>
                <w:bCs/>
              </w:rPr>
            </w:pPr>
            <w:r>
              <w:rPr>
                <w:rFonts w:ascii="Calibri" w:hAnsi="Calibri" w:cs="Calibri"/>
                <w:bCs/>
              </w:rPr>
              <w:t>Auditors:</w:t>
            </w:r>
            <w:r>
              <w:rPr>
                <w:rFonts w:ascii="Calibri" w:hAnsi="Calibri" w:cs="Calibri"/>
                <w:bCs/>
              </w:rPr>
              <w:tab/>
            </w:r>
            <w:r>
              <w:rPr>
                <w:rFonts w:ascii="Calibri" w:hAnsi="Calibri" w:cs="Calibri"/>
                <w:bCs/>
              </w:rPr>
              <w:tab/>
              <w:t>Plan annual audit and seek specialist advice when required</w:t>
            </w:r>
          </w:p>
          <w:p w14:paraId="47592DF8" w14:textId="77777777" w:rsidR="00E52FF3" w:rsidRDefault="00E52FF3" w:rsidP="00AF3552">
            <w:pPr>
              <w:spacing w:line="276" w:lineRule="auto"/>
              <w:rPr>
                <w:rFonts w:ascii="Calibri" w:hAnsi="Calibri" w:cs="Calibri"/>
                <w:bCs/>
              </w:rPr>
            </w:pPr>
            <w:r>
              <w:rPr>
                <w:rFonts w:ascii="Calibri" w:hAnsi="Calibri" w:cs="Calibri"/>
                <w:bCs/>
              </w:rPr>
              <w:t xml:space="preserve">Suppliers:              </w:t>
            </w:r>
            <w:r>
              <w:rPr>
                <w:rFonts w:ascii="Calibri" w:hAnsi="Calibri" w:cs="Calibri"/>
                <w:bCs/>
              </w:rPr>
              <w:tab/>
              <w:t xml:space="preserve">Contract management of external suppliers, </w:t>
            </w:r>
            <w:proofErr w:type="gramStart"/>
            <w:r>
              <w:rPr>
                <w:rFonts w:ascii="Calibri" w:hAnsi="Calibri" w:cs="Calibri"/>
                <w:bCs/>
              </w:rPr>
              <w:t>advisers</w:t>
            </w:r>
            <w:proofErr w:type="gramEnd"/>
            <w:r>
              <w:rPr>
                <w:rFonts w:ascii="Calibri" w:hAnsi="Calibri" w:cs="Calibri"/>
                <w:bCs/>
              </w:rPr>
              <w:t xml:space="preserve"> and subcontractors</w:t>
            </w:r>
          </w:p>
          <w:p w14:paraId="4345597C" w14:textId="77777777" w:rsidR="00E52FF3" w:rsidRPr="00A44B2B" w:rsidRDefault="00E52FF3" w:rsidP="00AF3552">
            <w:pPr>
              <w:spacing w:line="276" w:lineRule="auto"/>
              <w:rPr>
                <w:rFonts w:ascii="Calibri" w:hAnsi="Calibri" w:cs="Calibri"/>
                <w:bCs/>
              </w:rPr>
            </w:pPr>
          </w:p>
        </w:tc>
      </w:tr>
    </w:tbl>
    <w:p w14:paraId="792FD744" w14:textId="0A4DA772" w:rsidR="00E52FF3" w:rsidRDefault="00E52FF3" w:rsidP="00AF6A37"/>
    <w:tbl>
      <w:tblPr>
        <w:tblW w:w="104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0"/>
      </w:tblGrid>
      <w:tr w:rsidR="00E52FF3" w:rsidRPr="009775F4" w14:paraId="5F50B9B2" w14:textId="77777777" w:rsidTr="00AF3552">
        <w:tc>
          <w:tcPr>
            <w:tcW w:w="10460" w:type="dxa"/>
            <w:tcBorders>
              <w:bottom w:val="single" w:sz="4" w:space="0" w:color="auto"/>
            </w:tcBorders>
            <w:shd w:val="clear" w:color="auto" w:fill="FFE599" w:themeFill="accent4" w:themeFillTint="66"/>
          </w:tcPr>
          <w:p w14:paraId="630559BE" w14:textId="77777777" w:rsidR="00E52FF3" w:rsidRPr="009775F4" w:rsidRDefault="00E52FF3" w:rsidP="00AF3552">
            <w:pPr>
              <w:pStyle w:val="Heading3"/>
              <w:spacing w:before="120" w:after="120"/>
              <w:rPr>
                <w:rFonts w:ascii="Calibri" w:hAnsi="Calibri" w:cs="Calibri"/>
                <w:sz w:val="22"/>
              </w:rPr>
            </w:pPr>
            <w:r>
              <w:rPr>
                <w:rFonts w:ascii="Calibri" w:hAnsi="Calibri" w:cs="Calibri"/>
                <w:szCs w:val="28"/>
              </w:rPr>
              <w:lastRenderedPageBreak/>
              <w:t>Responsibility for resources</w:t>
            </w:r>
          </w:p>
        </w:tc>
      </w:tr>
      <w:tr w:rsidR="00E52FF3" w:rsidRPr="00630C97" w14:paraId="4A63741A" w14:textId="77777777" w:rsidTr="00AF3552">
        <w:trPr>
          <w:trHeight w:val="2152"/>
        </w:trPr>
        <w:tc>
          <w:tcPr>
            <w:tcW w:w="10460" w:type="dxa"/>
            <w:shd w:val="clear" w:color="auto" w:fill="auto"/>
          </w:tcPr>
          <w:p w14:paraId="36F0BC2E" w14:textId="77777777" w:rsidR="00E52FF3" w:rsidRPr="0068409F" w:rsidRDefault="00E52FF3" w:rsidP="00AF3552">
            <w:pPr>
              <w:spacing w:line="276" w:lineRule="auto"/>
              <w:rPr>
                <w:rFonts w:ascii="Calibri" w:hAnsi="Calibri" w:cs="Calibri"/>
                <w:bCs/>
                <w:i/>
                <w:iCs/>
                <w:color w:val="323E48"/>
              </w:rPr>
            </w:pPr>
            <w:r w:rsidRPr="0068409F">
              <w:rPr>
                <w:rFonts w:ascii="Calibri" w:hAnsi="Calibri" w:cs="Calibri"/>
                <w:bCs/>
                <w:i/>
                <w:iCs/>
                <w:color w:val="323E48"/>
              </w:rPr>
              <w:t>4 direct &amp; 1 indirect</w:t>
            </w:r>
          </w:p>
          <w:p w14:paraId="4C6FF45F" w14:textId="77777777" w:rsidR="00E52FF3" w:rsidRDefault="00E52FF3" w:rsidP="00AF3552">
            <w:pPr>
              <w:spacing w:line="276" w:lineRule="auto"/>
              <w:rPr>
                <w:rFonts w:ascii="Calibri" w:hAnsi="Calibri" w:cs="Calibri"/>
                <w:bCs/>
                <w:color w:val="323E48"/>
                <w:sz w:val="20"/>
                <w:szCs w:val="20"/>
              </w:rPr>
            </w:pPr>
          </w:p>
          <w:p w14:paraId="7DFEBB2C" w14:textId="77777777" w:rsidR="00E52FF3" w:rsidRDefault="00E52FF3" w:rsidP="00AF3552">
            <w:pPr>
              <w:tabs>
                <w:tab w:val="left" w:pos="720"/>
                <w:tab w:val="left" w:pos="1440"/>
                <w:tab w:val="left" w:pos="2160"/>
                <w:tab w:val="left" w:pos="3060"/>
              </w:tabs>
              <w:rPr>
                <w:rFonts w:ascii="Calibri" w:hAnsi="Calibri" w:cs="Calibri"/>
                <w:bCs/>
              </w:rPr>
            </w:pPr>
            <w:r>
              <w:rPr>
                <w:rFonts w:ascii="Calibri" w:hAnsi="Calibri" w:cs="Calibri"/>
                <w:bCs/>
              </w:rPr>
              <w:t>Financial Administrator</w:t>
            </w:r>
            <w:r>
              <w:rPr>
                <w:rFonts w:ascii="Calibri" w:hAnsi="Calibri" w:cs="Calibri"/>
                <w:bCs/>
              </w:rPr>
              <w:tab/>
            </w:r>
          </w:p>
          <w:p w14:paraId="305F7EF2" w14:textId="77777777" w:rsidR="00E52FF3" w:rsidRDefault="00E52FF3" w:rsidP="00AF3552">
            <w:pPr>
              <w:tabs>
                <w:tab w:val="left" w:pos="720"/>
                <w:tab w:val="left" w:pos="1440"/>
                <w:tab w:val="left" w:pos="2160"/>
                <w:tab w:val="left" w:pos="3080"/>
              </w:tabs>
              <w:rPr>
                <w:rFonts w:ascii="Calibri" w:hAnsi="Calibri" w:cs="Calibri"/>
                <w:bCs/>
              </w:rPr>
            </w:pPr>
            <w:r>
              <w:rPr>
                <w:rFonts w:ascii="Calibri" w:hAnsi="Calibri" w:cs="Calibri"/>
                <w:bCs/>
              </w:rPr>
              <w:t>Bookkeeper</w:t>
            </w:r>
          </w:p>
          <w:p w14:paraId="5A95DC69" w14:textId="77777777" w:rsidR="00E52FF3" w:rsidRDefault="00E52FF3" w:rsidP="00AF3552">
            <w:pPr>
              <w:tabs>
                <w:tab w:val="left" w:pos="720"/>
                <w:tab w:val="left" w:pos="1440"/>
                <w:tab w:val="left" w:pos="2160"/>
                <w:tab w:val="left" w:pos="3080"/>
              </w:tabs>
              <w:rPr>
                <w:rFonts w:ascii="Calibri" w:hAnsi="Calibri" w:cs="Calibri"/>
                <w:bCs/>
                <w:sz w:val="20"/>
                <w:szCs w:val="20"/>
              </w:rPr>
            </w:pPr>
            <w:r>
              <w:rPr>
                <w:rFonts w:ascii="Calibri" w:hAnsi="Calibri" w:cs="Calibri"/>
                <w:bCs/>
              </w:rPr>
              <w:t>Corporate Services Manager</w:t>
            </w:r>
          </w:p>
          <w:p w14:paraId="42358176" w14:textId="77777777" w:rsidR="00E52FF3" w:rsidRDefault="00E52FF3" w:rsidP="00AF3552">
            <w:pPr>
              <w:tabs>
                <w:tab w:val="left" w:pos="720"/>
                <w:tab w:val="left" w:pos="1440"/>
                <w:tab w:val="left" w:pos="2160"/>
                <w:tab w:val="left" w:pos="3080"/>
              </w:tabs>
              <w:rPr>
                <w:rFonts w:ascii="Calibri" w:hAnsi="Calibri" w:cs="Calibri"/>
                <w:bCs/>
              </w:rPr>
            </w:pPr>
            <w:r>
              <w:rPr>
                <w:rFonts w:ascii="Calibri" w:hAnsi="Calibri" w:cs="Calibri"/>
                <w:bCs/>
              </w:rPr>
              <w:t>IT Manager</w:t>
            </w:r>
          </w:p>
          <w:p w14:paraId="19B45320" w14:textId="77777777" w:rsidR="00E52FF3" w:rsidRDefault="00E52FF3" w:rsidP="00AF3552">
            <w:pPr>
              <w:tabs>
                <w:tab w:val="left" w:pos="720"/>
                <w:tab w:val="left" w:pos="1440"/>
                <w:tab w:val="left" w:pos="2160"/>
                <w:tab w:val="left" w:pos="3080"/>
              </w:tabs>
              <w:rPr>
                <w:rFonts w:ascii="Calibri" w:hAnsi="Calibri" w:cs="Calibri"/>
                <w:b/>
              </w:rPr>
            </w:pPr>
            <w:r>
              <w:rPr>
                <w:rFonts w:ascii="Calibri" w:hAnsi="Calibri" w:cs="Calibri"/>
                <w:bCs/>
              </w:rPr>
              <w:t>Office Manager (indirect)</w:t>
            </w:r>
          </w:p>
          <w:p w14:paraId="35E5C280" w14:textId="77777777" w:rsidR="00E52FF3" w:rsidRPr="00630C97" w:rsidRDefault="00E52FF3" w:rsidP="00AF3552">
            <w:pPr>
              <w:spacing w:line="276" w:lineRule="auto"/>
              <w:rPr>
                <w:rFonts w:ascii="Calibri" w:hAnsi="Calibri" w:cs="Calibri"/>
                <w:bCs/>
                <w:color w:val="323E48"/>
                <w:sz w:val="20"/>
                <w:szCs w:val="20"/>
              </w:rPr>
            </w:pPr>
          </w:p>
        </w:tc>
      </w:tr>
    </w:tbl>
    <w:p w14:paraId="601D6700" w14:textId="77777777" w:rsidR="00E52FF3" w:rsidRDefault="00E52FF3" w:rsidP="00AF6A37"/>
    <w:p w14:paraId="24C09409" w14:textId="77777777" w:rsidR="00A8527C" w:rsidRDefault="00A8527C" w:rsidP="00AF6A37"/>
    <w:tbl>
      <w:tblPr>
        <w:tblW w:w="10425" w:type="dxa"/>
        <w:tblInd w:w="-252" w:type="dxa"/>
        <w:tblBorders>
          <w:insideV w:val="single" w:sz="4" w:space="0" w:color="auto"/>
        </w:tblBorders>
        <w:tblLayout w:type="fixed"/>
        <w:tblLook w:val="0000" w:firstRow="0" w:lastRow="0" w:firstColumn="0" w:lastColumn="0" w:noHBand="0" w:noVBand="0"/>
      </w:tblPr>
      <w:tblGrid>
        <w:gridCol w:w="7335"/>
        <w:gridCol w:w="1559"/>
        <w:gridCol w:w="1531"/>
      </w:tblGrid>
      <w:tr w:rsidR="00B020B2" w:rsidRPr="00E96E25" w14:paraId="1D27CFA4" w14:textId="77777777" w:rsidTr="00182DC4">
        <w:trPr>
          <w:trHeight w:val="510"/>
        </w:trPr>
        <w:tc>
          <w:tcPr>
            <w:tcW w:w="7335" w:type="dxa"/>
            <w:tcBorders>
              <w:top w:val="single" w:sz="6" w:space="0" w:color="auto"/>
              <w:left w:val="single" w:sz="4" w:space="0" w:color="auto"/>
              <w:bottom w:val="single" w:sz="6" w:space="0" w:color="auto"/>
              <w:right w:val="single" w:sz="4" w:space="0" w:color="auto"/>
            </w:tcBorders>
            <w:shd w:val="clear" w:color="auto" w:fill="FFE599" w:themeFill="accent4" w:themeFillTint="66"/>
            <w:vAlign w:val="center"/>
          </w:tcPr>
          <w:p w14:paraId="5381DD64" w14:textId="0B701F6F" w:rsidR="00B020B2" w:rsidRPr="00E96E25" w:rsidRDefault="00B020B2" w:rsidP="00E0671E">
            <w:pPr>
              <w:rPr>
                <w:rFonts w:ascii="Calibri" w:hAnsi="Calibri" w:cs="Calibri"/>
                <w:b/>
                <w:sz w:val="22"/>
                <w:szCs w:val="22"/>
              </w:rPr>
            </w:pPr>
            <w:r>
              <w:br w:type="page"/>
            </w:r>
            <w:r w:rsidRPr="00E96E25">
              <w:rPr>
                <w:b/>
                <w:bCs/>
                <w:sz w:val="22"/>
                <w:szCs w:val="22"/>
              </w:rPr>
              <w:t xml:space="preserve"> </w:t>
            </w:r>
            <w:r>
              <w:rPr>
                <w:b/>
                <w:bCs/>
              </w:rPr>
              <w:br w:type="page"/>
            </w:r>
            <w:r w:rsidR="00E85FD8" w:rsidRPr="00E85FD8">
              <w:rPr>
                <w:rFonts w:ascii="Calibri" w:hAnsi="Calibri" w:cs="Calibri"/>
                <w:b/>
              </w:rPr>
              <w:t>Person Specification</w:t>
            </w:r>
          </w:p>
        </w:tc>
        <w:tc>
          <w:tcPr>
            <w:tcW w:w="1559" w:type="dxa"/>
            <w:tcBorders>
              <w:top w:val="single" w:sz="6" w:space="0" w:color="auto"/>
              <w:left w:val="single" w:sz="4" w:space="0" w:color="auto"/>
              <w:bottom w:val="single" w:sz="6" w:space="0" w:color="auto"/>
              <w:right w:val="single" w:sz="4" w:space="0" w:color="auto"/>
            </w:tcBorders>
            <w:shd w:val="clear" w:color="auto" w:fill="FFE599" w:themeFill="accent4" w:themeFillTint="66"/>
            <w:vAlign w:val="center"/>
          </w:tcPr>
          <w:p w14:paraId="38172DB5" w14:textId="77777777" w:rsidR="00B020B2" w:rsidRPr="00E96E25" w:rsidRDefault="00B020B2" w:rsidP="00E0671E">
            <w:pPr>
              <w:jc w:val="center"/>
              <w:rPr>
                <w:rFonts w:ascii="Calibri" w:hAnsi="Calibri" w:cs="Calibri"/>
                <w:sz w:val="22"/>
                <w:szCs w:val="22"/>
              </w:rPr>
            </w:pPr>
            <w:r w:rsidRPr="00E96E25">
              <w:rPr>
                <w:rFonts w:ascii="Calibri" w:hAnsi="Calibri" w:cs="Calibri"/>
                <w:sz w:val="22"/>
                <w:szCs w:val="22"/>
              </w:rPr>
              <w:t>ESSENTIAL</w:t>
            </w:r>
          </w:p>
        </w:tc>
        <w:tc>
          <w:tcPr>
            <w:tcW w:w="1531" w:type="dxa"/>
            <w:tcBorders>
              <w:top w:val="single" w:sz="6" w:space="0" w:color="auto"/>
              <w:left w:val="single" w:sz="4" w:space="0" w:color="auto"/>
              <w:bottom w:val="single" w:sz="6" w:space="0" w:color="auto"/>
              <w:right w:val="single" w:sz="4" w:space="0" w:color="auto"/>
            </w:tcBorders>
            <w:shd w:val="clear" w:color="auto" w:fill="FFE599" w:themeFill="accent4" w:themeFillTint="66"/>
            <w:vAlign w:val="center"/>
          </w:tcPr>
          <w:p w14:paraId="6C4138AA" w14:textId="77777777" w:rsidR="00B020B2" w:rsidRPr="00E96E25" w:rsidRDefault="00B020B2" w:rsidP="00E0671E">
            <w:pPr>
              <w:jc w:val="center"/>
              <w:rPr>
                <w:rFonts w:ascii="Calibri" w:hAnsi="Calibri" w:cs="Calibri"/>
                <w:sz w:val="22"/>
                <w:szCs w:val="22"/>
              </w:rPr>
            </w:pPr>
            <w:r w:rsidRPr="00E96E25">
              <w:rPr>
                <w:rFonts w:ascii="Calibri" w:hAnsi="Calibri" w:cs="Calibri"/>
                <w:sz w:val="22"/>
                <w:szCs w:val="22"/>
              </w:rPr>
              <w:t>DESIRABLE</w:t>
            </w:r>
          </w:p>
        </w:tc>
      </w:tr>
      <w:tr w:rsidR="00743679" w:rsidRPr="00DC1ACE" w14:paraId="6F969E18" w14:textId="77777777" w:rsidTr="006846C7">
        <w:trPr>
          <w:trHeight w:val="513"/>
        </w:trPr>
        <w:tc>
          <w:tcPr>
            <w:tcW w:w="7335" w:type="dxa"/>
            <w:tcBorders>
              <w:top w:val="single" w:sz="6" w:space="0" w:color="auto"/>
              <w:left w:val="single" w:sz="4" w:space="0" w:color="auto"/>
              <w:bottom w:val="single" w:sz="6" w:space="0" w:color="auto"/>
              <w:right w:val="single" w:sz="4" w:space="0" w:color="auto"/>
            </w:tcBorders>
          </w:tcPr>
          <w:p w14:paraId="1B55800D" w14:textId="0238DB63" w:rsidR="00743679" w:rsidRPr="00DC1ACE" w:rsidRDefault="00743679" w:rsidP="00743679">
            <w:pPr>
              <w:contextualSpacing/>
              <w:rPr>
                <w:rFonts w:ascii="Calibri" w:eastAsia="Calibri" w:hAnsi="Calibri"/>
                <w:sz w:val="22"/>
                <w:szCs w:val="22"/>
                <w:lang w:val="en-US" w:eastAsia="en-US"/>
              </w:rPr>
            </w:pPr>
            <w:r w:rsidRPr="00DF7606">
              <w:rPr>
                <w:rFonts w:ascii="Calibri" w:hAnsi="Calibri" w:cs="Calibri"/>
                <w:bCs/>
              </w:rPr>
              <w:t>Member of recognised professional accountancy body</w:t>
            </w:r>
          </w:p>
        </w:tc>
        <w:tc>
          <w:tcPr>
            <w:tcW w:w="1559" w:type="dxa"/>
            <w:tcBorders>
              <w:top w:val="single" w:sz="6" w:space="0" w:color="auto"/>
              <w:left w:val="single" w:sz="4" w:space="0" w:color="auto"/>
              <w:bottom w:val="single" w:sz="6" w:space="0" w:color="auto"/>
              <w:right w:val="single" w:sz="4" w:space="0" w:color="auto"/>
            </w:tcBorders>
            <w:vAlign w:val="center"/>
          </w:tcPr>
          <w:p w14:paraId="3A1E326A" w14:textId="77777777" w:rsidR="00743679" w:rsidRPr="00DC1ACE" w:rsidRDefault="00743679" w:rsidP="00743679">
            <w:pPr>
              <w:jc w:val="center"/>
              <w:rPr>
                <w:rFonts w:ascii="Calibri" w:hAnsi="Calibri" w:cs="Calibri"/>
                <w:sz w:val="22"/>
                <w:szCs w:val="22"/>
              </w:rPr>
            </w:pPr>
            <w:r>
              <w:rPr>
                <w:rFonts w:ascii="Calibri" w:hAnsi="Calibri" w:cs="Calibri"/>
                <w:sz w:val="22"/>
                <w:szCs w:val="22"/>
              </w:rPr>
              <w:fldChar w:fldCharType="begin">
                <w:ffData>
                  <w:name w:val="Check1"/>
                  <w:enabled/>
                  <w:calcOnExit w:val="0"/>
                  <w:checkBox>
                    <w:sizeAuto/>
                    <w:default w:val="0"/>
                    <w:checked/>
                  </w:checkBox>
                </w:ffData>
              </w:fldChar>
            </w:r>
            <w:bookmarkStart w:id="0" w:name="Check1"/>
            <w:r>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Pr>
                <w:rFonts w:ascii="Calibri" w:hAnsi="Calibri" w:cs="Calibri"/>
                <w:sz w:val="22"/>
                <w:szCs w:val="22"/>
              </w:rPr>
              <w:fldChar w:fldCharType="end"/>
            </w:r>
            <w:bookmarkEnd w:id="0"/>
          </w:p>
        </w:tc>
        <w:tc>
          <w:tcPr>
            <w:tcW w:w="1531" w:type="dxa"/>
            <w:tcBorders>
              <w:top w:val="single" w:sz="6" w:space="0" w:color="auto"/>
              <w:left w:val="single" w:sz="4" w:space="0" w:color="auto"/>
              <w:bottom w:val="single" w:sz="6" w:space="0" w:color="auto"/>
              <w:right w:val="single" w:sz="4" w:space="0" w:color="auto"/>
            </w:tcBorders>
            <w:vAlign w:val="center"/>
          </w:tcPr>
          <w:p w14:paraId="3380CF1F" w14:textId="77777777" w:rsidR="00743679" w:rsidRPr="00DC1ACE" w:rsidRDefault="00743679" w:rsidP="00743679">
            <w:pPr>
              <w:jc w:val="center"/>
              <w:rPr>
                <w:sz w:val="22"/>
                <w:szCs w:val="22"/>
              </w:rPr>
            </w:pPr>
          </w:p>
        </w:tc>
      </w:tr>
      <w:tr w:rsidR="00743679" w:rsidRPr="00DC1ACE" w14:paraId="20CA04AA" w14:textId="77777777" w:rsidTr="00A62B06">
        <w:trPr>
          <w:trHeight w:val="550"/>
        </w:trPr>
        <w:tc>
          <w:tcPr>
            <w:tcW w:w="7335" w:type="dxa"/>
            <w:tcBorders>
              <w:top w:val="single" w:sz="6" w:space="0" w:color="auto"/>
              <w:left w:val="single" w:sz="4" w:space="0" w:color="auto"/>
              <w:bottom w:val="single" w:sz="6" w:space="0" w:color="auto"/>
              <w:right w:val="single" w:sz="4" w:space="0" w:color="auto"/>
            </w:tcBorders>
          </w:tcPr>
          <w:p w14:paraId="003BE3A7" w14:textId="14F8DFB9" w:rsidR="00743679" w:rsidRPr="00DC1ACE" w:rsidRDefault="00E86506" w:rsidP="00743679">
            <w:pPr>
              <w:contextualSpacing/>
              <w:rPr>
                <w:rFonts w:ascii="Calibri" w:eastAsia="Calibri" w:hAnsi="Calibri"/>
                <w:sz w:val="22"/>
                <w:szCs w:val="22"/>
                <w:lang w:val="en-US" w:eastAsia="en-US"/>
              </w:rPr>
            </w:pPr>
            <w:r>
              <w:rPr>
                <w:rFonts w:ascii="Calibri" w:hAnsi="Calibri" w:cs="Calibri"/>
                <w:bCs/>
              </w:rPr>
              <w:t>Demonstratable</w:t>
            </w:r>
            <w:r w:rsidR="00743679" w:rsidRPr="00DF7606">
              <w:rPr>
                <w:rFonts w:ascii="Calibri" w:hAnsi="Calibri" w:cs="Calibri"/>
                <w:bCs/>
              </w:rPr>
              <w:t xml:space="preserve"> experience in financial management at senior level</w:t>
            </w:r>
          </w:p>
        </w:tc>
        <w:tc>
          <w:tcPr>
            <w:tcW w:w="1559" w:type="dxa"/>
            <w:tcBorders>
              <w:top w:val="single" w:sz="6" w:space="0" w:color="auto"/>
              <w:left w:val="single" w:sz="4" w:space="0" w:color="auto"/>
              <w:bottom w:val="single" w:sz="6" w:space="0" w:color="auto"/>
              <w:right w:val="single" w:sz="4" w:space="0" w:color="auto"/>
            </w:tcBorders>
            <w:vAlign w:val="center"/>
          </w:tcPr>
          <w:p w14:paraId="1499248F" w14:textId="77777777" w:rsidR="00743679" w:rsidRDefault="00743679" w:rsidP="00743679">
            <w:pPr>
              <w:jc w:val="cente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c>
          <w:tcPr>
            <w:tcW w:w="1531" w:type="dxa"/>
            <w:tcBorders>
              <w:top w:val="single" w:sz="6" w:space="0" w:color="auto"/>
              <w:left w:val="single" w:sz="4" w:space="0" w:color="auto"/>
              <w:bottom w:val="single" w:sz="6" w:space="0" w:color="auto"/>
              <w:right w:val="single" w:sz="4" w:space="0" w:color="auto"/>
            </w:tcBorders>
            <w:vAlign w:val="center"/>
          </w:tcPr>
          <w:p w14:paraId="521C3FD7" w14:textId="77777777" w:rsidR="00743679" w:rsidRPr="00DC1ACE" w:rsidRDefault="00743679" w:rsidP="00743679">
            <w:pPr>
              <w:jc w:val="center"/>
              <w:rPr>
                <w:sz w:val="22"/>
                <w:szCs w:val="22"/>
              </w:rPr>
            </w:pPr>
          </w:p>
        </w:tc>
      </w:tr>
      <w:tr w:rsidR="00743679" w:rsidRPr="00DC1ACE" w14:paraId="3D1E3B77" w14:textId="77777777" w:rsidTr="00A62B06">
        <w:trPr>
          <w:trHeight w:val="558"/>
        </w:trPr>
        <w:tc>
          <w:tcPr>
            <w:tcW w:w="7335" w:type="dxa"/>
            <w:tcBorders>
              <w:top w:val="single" w:sz="6" w:space="0" w:color="auto"/>
              <w:left w:val="single" w:sz="4" w:space="0" w:color="auto"/>
              <w:bottom w:val="single" w:sz="6" w:space="0" w:color="auto"/>
              <w:right w:val="single" w:sz="4" w:space="0" w:color="auto"/>
            </w:tcBorders>
          </w:tcPr>
          <w:p w14:paraId="0121A67C" w14:textId="1A5279F4" w:rsidR="00743679" w:rsidRPr="00DC1ACE" w:rsidRDefault="00743679" w:rsidP="00743679">
            <w:pPr>
              <w:contextualSpacing/>
              <w:rPr>
                <w:rFonts w:ascii="Calibri" w:eastAsia="Calibri" w:hAnsi="Calibri"/>
                <w:sz w:val="22"/>
                <w:szCs w:val="22"/>
                <w:lang w:val="en-US" w:eastAsia="en-US"/>
              </w:rPr>
            </w:pPr>
            <w:r w:rsidRPr="00DF7606">
              <w:rPr>
                <w:rFonts w:ascii="Calibri" w:hAnsi="Calibri" w:cs="Calibri"/>
                <w:bCs/>
              </w:rPr>
              <w:t>Experience of staff management and support</w:t>
            </w:r>
          </w:p>
        </w:tc>
        <w:tc>
          <w:tcPr>
            <w:tcW w:w="1559" w:type="dxa"/>
            <w:tcBorders>
              <w:top w:val="single" w:sz="6" w:space="0" w:color="auto"/>
              <w:left w:val="single" w:sz="4" w:space="0" w:color="auto"/>
              <w:bottom w:val="single" w:sz="6" w:space="0" w:color="auto"/>
              <w:right w:val="single" w:sz="4" w:space="0" w:color="auto"/>
            </w:tcBorders>
            <w:vAlign w:val="center"/>
          </w:tcPr>
          <w:p w14:paraId="02FC836C" w14:textId="77777777" w:rsidR="00743679" w:rsidRDefault="00743679" w:rsidP="00743679">
            <w:pPr>
              <w:jc w:val="cente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c>
          <w:tcPr>
            <w:tcW w:w="1531" w:type="dxa"/>
            <w:tcBorders>
              <w:top w:val="single" w:sz="6" w:space="0" w:color="auto"/>
              <w:left w:val="single" w:sz="4" w:space="0" w:color="auto"/>
              <w:bottom w:val="single" w:sz="6" w:space="0" w:color="auto"/>
              <w:right w:val="single" w:sz="4" w:space="0" w:color="auto"/>
            </w:tcBorders>
            <w:vAlign w:val="center"/>
          </w:tcPr>
          <w:p w14:paraId="2C4A6555" w14:textId="77777777" w:rsidR="00743679" w:rsidRPr="00DC1ACE" w:rsidRDefault="00743679" w:rsidP="00743679">
            <w:pPr>
              <w:jc w:val="center"/>
              <w:rPr>
                <w:sz w:val="22"/>
                <w:szCs w:val="22"/>
              </w:rPr>
            </w:pPr>
          </w:p>
        </w:tc>
      </w:tr>
      <w:tr w:rsidR="00743679" w:rsidRPr="00DC1ACE" w14:paraId="6086F3E4" w14:textId="77777777" w:rsidTr="006846C7">
        <w:trPr>
          <w:trHeight w:val="553"/>
        </w:trPr>
        <w:tc>
          <w:tcPr>
            <w:tcW w:w="7335" w:type="dxa"/>
            <w:tcBorders>
              <w:top w:val="single" w:sz="6" w:space="0" w:color="auto"/>
              <w:left w:val="single" w:sz="4" w:space="0" w:color="auto"/>
              <w:bottom w:val="single" w:sz="6" w:space="0" w:color="auto"/>
              <w:right w:val="single" w:sz="4" w:space="0" w:color="auto"/>
            </w:tcBorders>
          </w:tcPr>
          <w:p w14:paraId="4BDC1DA8" w14:textId="0FCC0F1E" w:rsidR="00743679" w:rsidRPr="00DC1ACE" w:rsidRDefault="00E86506" w:rsidP="00743679">
            <w:pPr>
              <w:contextualSpacing/>
              <w:rPr>
                <w:rFonts w:ascii="Calibri" w:eastAsia="Calibri" w:hAnsi="Calibri"/>
                <w:sz w:val="22"/>
                <w:szCs w:val="22"/>
                <w:lang w:val="en-US" w:eastAsia="en-US"/>
              </w:rPr>
            </w:pPr>
            <w:r>
              <w:rPr>
                <w:rFonts w:ascii="Calibri" w:hAnsi="Calibri" w:cs="Calibri"/>
                <w:bCs/>
              </w:rPr>
              <w:t xml:space="preserve">Ability to present financial information to a wide range of audiences </w:t>
            </w:r>
            <w:r w:rsidR="00743679" w:rsidRPr="00DF7606">
              <w:rPr>
                <w:rFonts w:ascii="Calibri" w:hAnsi="Calibri" w:cs="Calibri"/>
                <w:bCs/>
              </w:rPr>
              <w:t xml:space="preserve"> </w:t>
            </w:r>
          </w:p>
        </w:tc>
        <w:tc>
          <w:tcPr>
            <w:tcW w:w="1559" w:type="dxa"/>
            <w:tcBorders>
              <w:top w:val="single" w:sz="6" w:space="0" w:color="auto"/>
              <w:left w:val="single" w:sz="4" w:space="0" w:color="auto"/>
              <w:bottom w:val="single" w:sz="6" w:space="0" w:color="auto"/>
              <w:right w:val="single" w:sz="4" w:space="0" w:color="auto"/>
            </w:tcBorders>
            <w:vAlign w:val="center"/>
          </w:tcPr>
          <w:p w14:paraId="566A9AE2" w14:textId="77777777" w:rsidR="00743679" w:rsidRDefault="00743679" w:rsidP="00743679">
            <w:pPr>
              <w:jc w:val="cente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c>
          <w:tcPr>
            <w:tcW w:w="1531" w:type="dxa"/>
            <w:tcBorders>
              <w:top w:val="single" w:sz="6" w:space="0" w:color="auto"/>
              <w:left w:val="single" w:sz="4" w:space="0" w:color="auto"/>
              <w:bottom w:val="single" w:sz="6" w:space="0" w:color="auto"/>
              <w:right w:val="single" w:sz="4" w:space="0" w:color="auto"/>
            </w:tcBorders>
            <w:vAlign w:val="center"/>
          </w:tcPr>
          <w:p w14:paraId="52C4BCAC" w14:textId="77777777" w:rsidR="00743679" w:rsidRPr="00DC1ACE" w:rsidRDefault="00743679" w:rsidP="00743679">
            <w:pPr>
              <w:jc w:val="center"/>
              <w:rPr>
                <w:sz w:val="22"/>
                <w:szCs w:val="22"/>
              </w:rPr>
            </w:pPr>
          </w:p>
        </w:tc>
      </w:tr>
      <w:tr w:rsidR="00DB4D23" w:rsidRPr="00DC1ACE" w14:paraId="50E59BBA" w14:textId="77777777" w:rsidTr="004F2617">
        <w:trPr>
          <w:trHeight w:val="576"/>
        </w:trPr>
        <w:tc>
          <w:tcPr>
            <w:tcW w:w="7335" w:type="dxa"/>
            <w:tcBorders>
              <w:top w:val="single" w:sz="6" w:space="0" w:color="auto"/>
              <w:left w:val="single" w:sz="4" w:space="0" w:color="auto"/>
              <w:bottom w:val="single" w:sz="6" w:space="0" w:color="auto"/>
              <w:right w:val="single" w:sz="4" w:space="0" w:color="auto"/>
            </w:tcBorders>
          </w:tcPr>
          <w:p w14:paraId="344750C3" w14:textId="14D4C190" w:rsidR="00DB4D23" w:rsidRPr="00DC1ACE" w:rsidRDefault="00DB4D23" w:rsidP="00DB4D23">
            <w:pPr>
              <w:contextualSpacing/>
              <w:rPr>
                <w:rFonts w:ascii="Calibri" w:eastAsia="Calibri" w:hAnsi="Calibri"/>
                <w:sz w:val="22"/>
                <w:szCs w:val="22"/>
                <w:lang w:val="en-US" w:eastAsia="en-US"/>
              </w:rPr>
            </w:pPr>
            <w:r w:rsidRPr="00A93AD6">
              <w:rPr>
                <w:rFonts w:ascii="Calibri" w:hAnsi="Calibri" w:cs="Calibri"/>
                <w:bCs/>
              </w:rPr>
              <w:t>Corporate services background</w:t>
            </w:r>
          </w:p>
        </w:tc>
        <w:tc>
          <w:tcPr>
            <w:tcW w:w="1559" w:type="dxa"/>
            <w:tcBorders>
              <w:top w:val="single" w:sz="6" w:space="0" w:color="auto"/>
              <w:left w:val="single" w:sz="4" w:space="0" w:color="auto"/>
              <w:bottom w:val="single" w:sz="6" w:space="0" w:color="auto"/>
              <w:right w:val="single" w:sz="4" w:space="0" w:color="auto"/>
            </w:tcBorders>
            <w:vAlign w:val="center"/>
          </w:tcPr>
          <w:p w14:paraId="2EF22800" w14:textId="1109C85B" w:rsidR="00DB4D23" w:rsidRDefault="00DB4D23" w:rsidP="00DB4D23">
            <w:pPr>
              <w:jc w:val="center"/>
            </w:pPr>
          </w:p>
        </w:tc>
        <w:tc>
          <w:tcPr>
            <w:tcW w:w="1531" w:type="dxa"/>
            <w:tcBorders>
              <w:top w:val="single" w:sz="6" w:space="0" w:color="auto"/>
              <w:left w:val="single" w:sz="4" w:space="0" w:color="auto"/>
              <w:bottom w:val="single" w:sz="6" w:space="0" w:color="auto"/>
              <w:right w:val="single" w:sz="4" w:space="0" w:color="auto"/>
            </w:tcBorders>
            <w:vAlign w:val="center"/>
          </w:tcPr>
          <w:p w14:paraId="1AF555B4" w14:textId="6AE0B79C" w:rsidR="00DB4D23" w:rsidRPr="00DC1ACE" w:rsidRDefault="00DB4D23" w:rsidP="00DB4D23">
            <w:pPr>
              <w:jc w:val="center"/>
              <w:rPr>
                <w:sz w:val="22"/>
                <w:szCs w:val="22"/>
              </w:rP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r>
      <w:tr w:rsidR="00DB4D23" w:rsidRPr="00DC1ACE" w14:paraId="4CCD1634" w14:textId="77777777" w:rsidTr="004F2617">
        <w:trPr>
          <w:trHeight w:val="540"/>
        </w:trPr>
        <w:tc>
          <w:tcPr>
            <w:tcW w:w="7335" w:type="dxa"/>
            <w:tcBorders>
              <w:top w:val="single" w:sz="6" w:space="0" w:color="auto"/>
              <w:left w:val="single" w:sz="4" w:space="0" w:color="auto"/>
              <w:bottom w:val="single" w:sz="6" w:space="0" w:color="auto"/>
              <w:right w:val="single" w:sz="4" w:space="0" w:color="auto"/>
            </w:tcBorders>
          </w:tcPr>
          <w:p w14:paraId="13941766" w14:textId="7993D3C2" w:rsidR="00DB4D23" w:rsidRPr="00DC1ACE" w:rsidRDefault="00DB4D23" w:rsidP="00DB4D23">
            <w:pPr>
              <w:contextualSpacing/>
              <w:rPr>
                <w:rFonts w:ascii="Calibri" w:eastAsia="Calibri" w:hAnsi="Calibri"/>
                <w:sz w:val="22"/>
                <w:szCs w:val="22"/>
                <w:lang w:val="en-US" w:eastAsia="en-US"/>
              </w:rPr>
            </w:pPr>
            <w:r w:rsidRPr="00A93AD6">
              <w:rPr>
                <w:rFonts w:ascii="Calibri" w:hAnsi="Calibri" w:cs="Calibri"/>
                <w:bCs/>
              </w:rPr>
              <w:t xml:space="preserve">Strong working experience of Microsoft Excel and SAGE50 </w:t>
            </w:r>
          </w:p>
        </w:tc>
        <w:tc>
          <w:tcPr>
            <w:tcW w:w="1559" w:type="dxa"/>
            <w:tcBorders>
              <w:top w:val="single" w:sz="6" w:space="0" w:color="auto"/>
              <w:left w:val="single" w:sz="4" w:space="0" w:color="auto"/>
              <w:bottom w:val="single" w:sz="6" w:space="0" w:color="auto"/>
              <w:right w:val="single" w:sz="4" w:space="0" w:color="auto"/>
            </w:tcBorders>
            <w:vAlign w:val="center"/>
          </w:tcPr>
          <w:p w14:paraId="33525BF4" w14:textId="76E02C20" w:rsidR="00DB4D23" w:rsidRDefault="00DB4D23" w:rsidP="00DB4D23">
            <w:pPr>
              <w:jc w:val="center"/>
            </w:pPr>
          </w:p>
        </w:tc>
        <w:tc>
          <w:tcPr>
            <w:tcW w:w="1531" w:type="dxa"/>
            <w:tcBorders>
              <w:top w:val="single" w:sz="6" w:space="0" w:color="auto"/>
              <w:left w:val="single" w:sz="4" w:space="0" w:color="auto"/>
              <w:bottom w:val="single" w:sz="6" w:space="0" w:color="auto"/>
              <w:right w:val="single" w:sz="4" w:space="0" w:color="auto"/>
            </w:tcBorders>
            <w:vAlign w:val="center"/>
          </w:tcPr>
          <w:p w14:paraId="799E6672" w14:textId="49F0DDF9" w:rsidR="00DB4D23" w:rsidRPr="00DC1ACE" w:rsidRDefault="00DB4D23" w:rsidP="00DB4D23">
            <w:pPr>
              <w:jc w:val="center"/>
              <w:rPr>
                <w:sz w:val="22"/>
                <w:szCs w:val="22"/>
              </w:rP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r>
      <w:tr w:rsidR="00DB4D23" w:rsidRPr="00DC1ACE" w14:paraId="5CE152CB" w14:textId="77777777" w:rsidTr="004F2617">
        <w:trPr>
          <w:trHeight w:val="562"/>
        </w:trPr>
        <w:tc>
          <w:tcPr>
            <w:tcW w:w="7335" w:type="dxa"/>
            <w:tcBorders>
              <w:top w:val="single" w:sz="6" w:space="0" w:color="auto"/>
              <w:left w:val="single" w:sz="4" w:space="0" w:color="auto"/>
              <w:bottom w:val="single" w:sz="6" w:space="0" w:color="auto"/>
              <w:right w:val="single" w:sz="4" w:space="0" w:color="auto"/>
            </w:tcBorders>
          </w:tcPr>
          <w:p w14:paraId="2DDE01CF" w14:textId="07084F62" w:rsidR="00DB4D23" w:rsidRPr="00DC1ACE" w:rsidRDefault="00DB4D23" w:rsidP="00DB4D23">
            <w:pPr>
              <w:contextualSpacing/>
              <w:rPr>
                <w:rFonts w:ascii="Calibri" w:eastAsia="Calibri" w:hAnsi="Calibri"/>
                <w:sz w:val="22"/>
                <w:szCs w:val="22"/>
                <w:lang w:val="en-US" w:eastAsia="en-US"/>
              </w:rPr>
            </w:pPr>
            <w:r w:rsidRPr="00A93AD6">
              <w:rPr>
                <w:rFonts w:ascii="Calibri" w:hAnsi="Calibri" w:cs="Calibri"/>
                <w:bCs/>
              </w:rPr>
              <w:t>Strong understanding of HR principles</w:t>
            </w:r>
          </w:p>
        </w:tc>
        <w:tc>
          <w:tcPr>
            <w:tcW w:w="1559" w:type="dxa"/>
            <w:tcBorders>
              <w:top w:val="single" w:sz="6" w:space="0" w:color="auto"/>
              <w:left w:val="single" w:sz="4" w:space="0" w:color="auto"/>
              <w:bottom w:val="single" w:sz="6" w:space="0" w:color="auto"/>
              <w:right w:val="single" w:sz="4" w:space="0" w:color="auto"/>
            </w:tcBorders>
            <w:vAlign w:val="center"/>
          </w:tcPr>
          <w:p w14:paraId="38F8276F" w14:textId="0F52CF1C" w:rsidR="00DB4D23" w:rsidRDefault="00DB4D23" w:rsidP="00DB4D23">
            <w:pPr>
              <w:jc w:val="center"/>
            </w:pPr>
          </w:p>
        </w:tc>
        <w:tc>
          <w:tcPr>
            <w:tcW w:w="1531" w:type="dxa"/>
            <w:tcBorders>
              <w:top w:val="single" w:sz="6" w:space="0" w:color="auto"/>
              <w:left w:val="single" w:sz="4" w:space="0" w:color="auto"/>
              <w:bottom w:val="single" w:sz="6" w:space="0" w:color="auto"/>
              <w:right w:val="single" w:sz="4" w:space="0" w:color="auto"/>
            </w:tcBorders>
            <w:vAlign w:val="center"/>
          </w:tcPr>
          <w:p w14:paraId="230DA0DF" w14:textId="38806E80" w:rsidR="00DB4D23" w:rsidRPr="00DC1ACE" w:rsidRDefault="00DB4D23" w:rsidP="00DB4D23">
            <w:pPr>
              <w:jc w:val="center"/>
              <w:rPr>
                <w:sz w:val="22"/>
                <w:szCs w:val="22"/>
              </w:rP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r>
      <w:tr w:rsidR="00DB4D23" w:rsidRPr="00DC1ACE" w14:paraId="5EC09ABF" w14:textId="77777777" w:rsidTr="00E52FF3">
        <w:trPr>
          <w:trHeight w:val="523"/>
        </w:trPr>
        <w:tc>
          <w:tcPr>
            <w:tcW w:w="7335" w:type="dxa"/>
            <w:tcBorders>
              <w:top w:val="single" w:sz="6" w:space="0" w:color="auto"/>
              <w:left w:val="single" w:sz="4" w:space="0" w:color="auto"/>
              <w:bottom w:val="single" w:sz="6" w:space="0" w:color="auto"/>
              <w:right w:val="single" w:sz="4" w:space="0" w:color="auto"/>
            </w:tcBorders>
          </w:tcPr>
          <w:p w14:paraId="4B321009" w14:textId="555830F7" w:rsidR="00DB4D23" w:rsidRPr="00DC1ACE" w:rsidRDefault="00DB4D23" w:rsidP="00DB4D23">
            <w:pPr>
              <w:contextualSpacing/>
              <w:rPr>
                <w:rFonts w:ascii="Calibri" w:eastAsia="Calibri" w:hAnsi="Calibri"/>
                <w:sz w:val="22"/>
                <w:szCs w:val="22"/>
                <w:lang w:val="en-US" w:eastAsia="en-US"/>
              </w:rPr>
            </w:pPr>
            <w:r w:rsidRPr="00A93AD6">
              <w:rPr>
                <w:rFonts w:ascii="Calibri" w:hAnsi="Calibri" w:cs="Calibri"/>
                <w:bCs/>
              </w:rPr>
              <w:t>Strong analytical skills</w:t>
            </w:r>
          </w:p>
        </w:tc>
        <w:tc>
          <w:tcPr>
            <w:tcW w:w="1559" w:type="dxa"/>
            <w:tcBorders>
              <w:top w:val="single" w:sz="6" w:space="0" w:color="auto"/>
              <w:left w:val="single" w:sz="4" w:space="0" w:color="auto"/>
              <w:bottom w:val="single" w:sz="6" w:space="0" w:color="auto"/>
              <w:right w:val="single" w:sz="4" w:space="0" w:color="auto"/>
            </w:tcBorders>
            <w:vAlign w:val="center"/>
          </w:tcPr>
          <w:p w14:paraId="5A9DFE63" w14:textId="77E7B68A" w:rsidR="00DB4D23" w:rsidRDefault="00DB4D23" w:rsidP="00DB4D23">
            <w:pPr>
              <w:jc w:val="center"/>
            </w:pPr>
          </w:p>
        </w:tc>
        <w:tc>
          <w:tcPr>
            <w:tcW w:w="1531" w:type="dxa"/>
            <w:tcBorders>
              <w:top w:val="single" w:sz="6" w:space="0" w:color="auto"/>
              <w:left w:val="single" w:sz="4" w:space="0" w:color="auto"/>
              <w:bottom w:val="single" w:sz="6" w:space="0" w:color="auto"/>
              <w:right w:val="single" w:sz="4" w:space="0" w:color="auto"/>
            </w:tcBorders>
            <w:vAlign w:val="center"/>
          </w:tcPr>
          <w:p w14:paraId="7A3502FD" w14:textId="321C048F" w:rsidR="00DB4D23" w:rsidRPr="00DC1ACE" w:rsidRDefault="00DB4D23" w:rsidP="00DB4D23">
            <w:pPr>
              <w:jc w:val="center"/>
              <w:rPr>
                <w:sz w:val="22"/>
                <w:szCs w:val="22"/>
              </w:rP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r>
      <w:tr w:rsidR="00DB4D23" w:rsidRPr="00DC1ACE" w14:paraId="11D16CA8" w14:textId="77777777" w:rsidTr="004F2617">
        <w:trPr>
          <w:trHeight w:val="680"/>
        </w:trPr>
        <w:tc>
          <w:tcPr>
            <w:tcW w:w="7335" w:type="dxa"/>
            <w:tcBorders>
              <w:top w:val="single" w:sz="6" w:space="0" w:color="auto"/>
              <w:left w:val="single" w:sz="4" w:space="0" w:color="auto"/>
              <w:bottom w:val="single" w:sz="6" w:space="0" w:color="auto"/>
              <w:right w:val="single" w:sz="4" w:space="0" w:color="auto"/>
            </w:tcBorders>
          </w:tcPr>
          <w:p w14:paraId="1DFD6E86" w14:textId="298B7A6C" w:rsidR="00DB4D23" w:rsidRPr="00DC1ACE" w:rsidRDefault="00DB4D23" w:rsidP="00DB4D23">
            <w:pPr>
              <w:contextualSpacing/>
              <w:rPr>
                <w:rFonts w:ascii="Calibri" w:eastAsia="Calibri" w:hAnsi="Calibri"/>
                <w:sz w:val="22"/>
                <w:szCs w:val="22"/>
                <w:lang w:val="en-US" w:eastAsia="en-US"/>
              </w:rPr>
            </w:pPr>
            <w:r w:rsidRPr="00A93AD6">
              <w:rPr>
                <w:rFonts w:ascii="Calibri" w:hAnsi="Calibri" w:cs="Calibri"/>
                <w:bCs/>
              </w:rPr>
              <w:t>Knowledge of third sector/charity working environments</w:t>
            </w:r>
          </w:p>
        </w:tc>
        <w:tc>
          <w:tcPr>
            <w:tcW w:w="1559" w:type="dxa"/>
            <w:tcBorders>
              <w:top w:val="single" w:sz="6" w:space="0" w:color="auto"/>
              <w:left w:val="single" w:sz="4" w:space="0" w:color="auto"/>
              <w:bottom w:val="single" w:sz="6" w:space="0" w:color="auto"/>
              <w:right w:val="single" w:sz="4" w:space="0" w:color="auto"/>
            </w:tcBorders>
            <w:vAlign w:val="center"/>
          </w:tcPr>
          <w:p w14:paraId="1E85DC0E" w14:textId="5B828EDA" w:rsidR="00DB4D23" w:rsidRDefault="00DB4D23" w:rsidP="00DB4D23">
            <w:pPr>
              <w:jc w:val="center"/>
            </w:pPr>
          </w:p>
        </w:tc>
        <w:tc>
          <w:tcPr>
            <w:tcW w:w="1531" w:type="dxa"/>
            <w:tcBorders>
              <w:top w:val="single" w:sz="6" w:space="0" w:color="auto"/>
              <w:left w:val="single" w:sz="4" w:space="0" w:color="auto"/>
              <w:bottom w:val="single" w:sz="6" w:space="0" w:color="auto"/>
              <w:right w:val="single" w:sz="4" w:space="0" w:color="auto"/>
            </w:tcBorders>
            <w:vAlign w:val="center"/>
          </w:tcPr>
          <w:p w14:paraId="1057C29B" w14:textId="3AAF1C62" w:rsidR="00DB4D23" w:rsidRPr="00DC1ACE" w:rsidRDefault="00DB4D23" w:rsidP="00DB4D23">
            <w:pPr>
              <w:jc w:val="center"/>
              <w:rPr>
                <w:sz w:val="22"/>
                <w:szCs w:val="22"/>
              </w:rP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r>
      <w:tr w:rsidR="00DB4D23" w:rsidRPr="00DC1ACE" w14:paraId="518297C8" w14:textId="77777777" w:rsidTr="004F2617">
        <w:trPr>
          <w:trHeight w:val="680"/>
        </w:trPr>
        <w:tc>
          <w:tcPr>
            <w:tcW w:w="7335" w:type="dxa"/>
            <w:tcBorders>
              <w:top w:val="single" w:sz="6" w:space="0" w:color="auto"/>
              <w:left w:val="single" w:sz="4" w:space="0" w:color="auto"/>
              <w:bottom w:val="single" w:sz="6" w:space="0" w:color="auto"/>
              <w:right w:val="single" w:sz="4" w:space="0" w:color="auto"/>
            </w:tcBorders>
          </w:tcPr>
          <w:p w14:paraId="2A423349" w14:textId="67826F27" w:rsidR="00DB4D23" w:rsidRPr="00DC1ACE" w:rsidRDefault="00DB4D23" w:rsidP="00DB4D23">
            <w:pPr>
              <w:contextualSpacing/>
              <w:rPr>
                <w:rFonts w:ascii="Calibri" w:eastAsia="Calibri" w:hAnsi="Calibri"/>
                <w:sz w:val="22"/>
                <w:szCs w:val="22"/>
                <w:lang w:val="en-US" w:eastAsia="en-US"/>
              </w:rPr>
            </w:pPr>
            <w:r w:rsidRPr="00A93AD6">
              <w:rPr>
                <w:rFonts w:ascii="Calibri" w:hAnsi="Calibri" w:cs="Calibri"/>
                <w:bCs/>
              </w:rPr>
              <w:t>Experience of leading change improvement initiatives</w:t>
            </w:r>
          </w:p>
        </w:tc>
        <w:tc>
          <w:tcPr>
            <w:tcW w:w="1559" w:type="dxa"/>
            <w:tcBorders>
              <w:top w:val="single" w:sz="6" w:space="0" w:color="auto"/>
              <w:left w:val="single" w:sz="4" w:space="0" w:color="auto"/>
              <w:bottom w:val="single" w:sz="6" w:space="0" w:color="auto"/>
              <w:right w:val="single" w:sz="4" w:space="0" w:color="auto"/>
            </w:tcBorders>
            <w:vAlign w:val="center"/>
          </w:tcPr>
          <w:p w14:paraId="48B65195" w14:textId="1DBC0011" w:rsidR="00DB4D23" w:rsidRDefault="00DB4D23" w:rsidP="00DB4D23">
            <w:pPr>
              <w:jc w:val="center"/>
            </w:pPr>
          </w:p>
        </w:tc>
        <w:tc>
          <w:tcPr>
            <w:tcW w:w="1531" w:type="dxa"/>
            <w:tcBorders>
              <w:top w:val="single" w:sz="6" w:space="0" w:color="auto"/>
              <w:left w:val="single" w:sz="4" w:space="0" w:color="auto"/>
              <w:bottom w:val="single" w:sz="6" w:space="0" w:color="auto"/>
              <w:right w:val="single" w:sz="4" w:space="0" w:color="auto"/>
            </w:tcBorders>
            <w:vAlign w:val="center"/>
          </w:tcPr>
          <w:p w14:paraId="1564A7B5" w14:textId="2FEFAF7A" w:rsidR="00DB4D23" w:rsidRPr="00DC1ACE" w:rsidRDefault="004F2617" w:rsidP="00DB4D23">
            <w:pPr>
              <w:jc w:val="center"/>
              <w:rPr>
                <w:sz w:val="22"/>
                <w:szCs w:val="22"/>
              </w:rP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r>
      <w:tr w:rsidR="00062061" w:rsidRPr="00DC1ACE" w14:paraId="56A4F453" w14:textId="77777777" w:rsidTr="004F2617">
        <w:trPr>
          <w:trHeight w:val="508"/>
        </w:trPr>
        <w:tc>
          <w:tcPr>
            <w:tcW w:w="7335" w:type="dxa"/>
            <w:tcBorders>
              <w:top w:val="single" w:sz="6" w:space="0" w:color="auto"/>
              <w:left w:val="single" w:sz="4" w:space="0" w:color="auto"/>
              <w:bottom w:val="single" w:sz="6" w:space="0" w:color="auto"/>
              <w:right w:val="single" w:sz="4" w:space="0" w:color="auto"/>
            </w:tcBorders>
          </w:tcPr>
          <w:p w14:paraId="7FCCE169" w14:textId="4C6DF2F7" w:rsidR="00062061" w:rsidRPr="00A93AD6" w:rsidRDefault="004F2617" w:rsidP="00DB4D23">
            <w:pPr>
              <w:contextualSpacing/>
              <w:rPr>
                <w:rFonts w:ascii="Calibri" w:hAnsi="Calibri" w:cs="Calibri"/>
                <w:bCs/>
              </w:rPr>
            </w:pPr>
            <w:r>
              <w:rPr>
                <w:rFonts w:ascii="Calibri" w:hAnsi="Calibri" w:cs="Calibri"/>
                <w:bCs/>
              </w:rPr>
              <w:t>Experience of data visualisation</w:t>
            </w:r>
          </w:p>
        </w:tc>
        <w:tc>
          <w:tcPr>
            <w:tcW w:w="1559" w:type="dxa"/>
            <w:tcBorders>
              <w:top w:val="single" w:sz="6" w:space="0" w:color="auto"/>
              <w:left w:val="single" w:sz="4" w:space="0" w:color="auto"/>
              <w:bottom w:val="single" w:sz="6" w:space="0" w:color="auto"/>
              <w:right w:val="single" w:sz="4" w:space="0" w:color="auto"/>
            </w:tcBorders>
            <w:vAlign w:val="center"/>
          </w:tcPr>
          <w:p w14:paraId="71F07C57" w14:textId="77777777" w:rsidR="00062061" w:rsidRDefault="00062061" w:rsidP="00DB4D23">
            <w:pPr>
              <w:jc w:val="center"/>
            </w:pPr>
          </w:p>
        </w:tc>
        <w:tc>
          <w:tcPr>
            <w:tcW w:w="1531" w:type="dxa"/>
            <w:tcBorders>
              <w:top w:val="single" w:sz="6" w:space="0" w:color="auto"/>
              <w:left w:val="single" w:sz="4" w:space="0" w:color="auto"/>
              <w:bottom w:val="single" w:sz="6" w:space="0" w:color="auto"/>
              <w:right w:val="single" w:sz="4" w:space="0" w:color="auto"/>
            </w:tcBorders>
            <w:vAlign w:val="center"/>
          </w:tcPr>
          <w:p w14:paraId="31DF17E8" w14:textId="192BB5E9" w:rsidR="00062061" w:rsidRPr="00430E7A" w:rsidRDefault="004F2617" w:rsidP="00DB4D23">
            <w:pPr>
              <w:jc w:val="center"/>
              <w:rPr>
                <w:rFonts w:ascii="Calibri" w:hAnsi="Calibri" w:cs="Calibri"/>
                <w:sz w:val="22"/>
                <w:szCs w:val="22"/>
              </w:rPr>
            </w:pPr>
            <w:r w:rsidRPr="00430E7A">
              <w:rPr>
                <w:rFonts w:ascii="Calibri" w:hAnsi="Calibri" w:cs="Calibri"/>
                <w:sz w:val="22"/>
                <w:szCs w:val="22"/>
              </w:rPr>
              <w:fldChar w:fldCharType="begin">
                <w:ffData>
                  <w:name w:val="Check1"/>
                  <w:enabled/>
                  <w:calcOnExit w:val="0"/>
                  <w:checkBox>
                    <w:sizeAuto/>
                    <w:default w:val="0"/>
                    <w:checked/>
                  </w:checkBox>
                </w:ffData>
              </w:fldChar>
            </w:r>
            <w:r w:rsidRPr="00430E7A">
              <w:rPr>
                <w:rFonts w:ascii="Calibri" w:hAnsi="Calibri" w:cs="Calibri"/>
                <w:sz w:val="22"/>
                <w:szCs w:val="22"/>
              </w:rPr>
              <w:instrText xml:space="preserve"> FORMCHECKBOX </w:instrText>
            </w:r>
            <w:r w:rsidR="0042589B">
              <w:rPr>
                <w:rFonts w:ascii="Calibri" w:hAnsi="Calibri" w:cs="Calibri"/>
                <w:sz w:val="22"/>
                <w:szCs w:val="22"/>
              </w:rPr>
            </w:r>
            <w:r w:rsidR="0042589B">
              <w:rPr>
                <w:rFonts w:ascii="Calibri" w:hAnsi="Calibri" w:cs="Calibri"/>
                <w:sz w:val="22"/>
                <w:szCs w:val="22"/>
              </w:rPr>
              <w:fldChar w:fldCharType="separate"/>
            </w:r>
            <w:r w:rsidRPr="00430E7A">
              <w:rPr>
                <w:rFonts w:ascii="Calibri" w:hAnsi="Calibri" w:cs="Calibri"/>
                <w:sz w:val="22"/>
                <w:szCs w:val="22"/>
              </w:rPr>
              <w:fldChar w:fldCharType="end"/>
            </w:r>
          </w:p>
        </w:tc>
      </w:tr>
    </w:tbl>
    <w:p w14:paraId="28F2A07E" w14:textId="7F03BCF7" w:rsidR="00F92936" w:rsidRDefault="00F92936" w:rsidP="00AF6A37"/>
    <w:p w14:paraId="27211A22" w14:textId="77777777" w:rsidR="0045610F" w:rsidRDefault="0045610F" w:rsidP="0045610F"/>
    <w:p w14:paraId="3BF462D8" w14:textId="678D3B55" w:rsidR="0045610F" w:rsidRDefault="0045610F" w:rsidP="00AF6A37"/>
    <w:p w14:paraId="302A0B7D" w14:textId="77777777" w:rsidR="00E85FD8" w:rsidRPr="00E63EB7" w:rsidRDefault="00E85FD8" w:rsidP="00AF6A37"/>
    <w:sectPr w:rsidR="00E85FD8" w:rsidRPr="00E63EB7" w:rsidSect="00405EB7">
      <w:foot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F25A1" w14:textId="77777777" w:rsidR="0042589B" w:rsidRDefault="0042589B" w:rsidP="00F66183">
      <w:r>
        <w:separator/>
      </w:r>
    </w:p>
  </w:endnote>
  <w:endnote w:type="continuationSeparator" w:id="0">
    <w:p w14:paraId="2356F000" w14:textId="77777777" w:rsidR="0042589B" w:rsidRDefault="0042589B" w:rsidP="00F6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A9B9" w14:textId="77777777" w:rsidR="00DC1ACE" w:rsidRDefault="00DC1ACE">
    <w:pPr>
      <w:pStyle w:val="Footer"/>
      <w:jc w:val="center"/>
    </w:pPr>
    <w:r>
      <w:t xml:space="preserve">Page </w:t>
    </w:r>
    <w:r>
      <w:rPr>
        <w:b/>
        <w:bCs/>
      </w:rPr>
      <w:fldChar w:fldCharType="begin"/>
    </w:r>
    <w:r>
      <w:rPr>
        <w:b/>
        <w:bCs/>
      </w:rPr>
      <w:instrText xml:space="preserve"> PAGE </w:instrText>
    </w:r>
    <w:r>
      <w:rPr>
        <w:b/>
        <w:bCs/>
      </w:rPr>
      <w:fldChar w:fldCharType="separate"/>
    </w:r>
    <w:r w:rsidR="0045610F">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45610F">
      <w:rPr>
        <w:b/>
        <w:bCs/>
        <w:noProof/>
      </w:rPr>
      <w:t>3</w:t>
    </w:r>
    <w:r>
      <w:rPr>
        <w:b/>
        <w:bCs/>
      </w:rPr>
      <w:fldChar w:fldCharType="end"/>
    </w:r>
  </w:p>
  <w:p w14:paraId="1CB6F068" w14:textId="77777777" w:rsidR="00405EB7" w:rsidRDefault="00405EB7" w:rsidP="00405EB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D4DC" w14:textId="77777777" w:rsidR="00275128" w:rsidRPr="00275128" w:rsidRDefault="006D5024" w:rsidP="00275128">
    <w:pPr>
      <w:pStyle w:val="Footer"/>
      <w:jc w:val="center"/>
      <w:rPr>
        <w:rFonts w:ascii="Calibri" w:hAnsi="Calibri"/>
      </w:rPr>
    </w:pPr>
    <w:r w:rsidRPr="00275128">
      <w:rPr>
        <w:rFonts w:ascii="Calibri" w:hAnsi="Calibri"/>
        <w:noProof/>
      </w:rPr>
      <w:drawing>
        <wp:inline distT="0" distB="0" distL="0" distR="0" wp14:anchorId="0AE4EABA" wp14:editId="6A8911B1">
          <wp:extent cx="660400" cy="660400"/>
          <wp:effectExtent l="0" t="0" r="635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60400"/>
                  </a:xfrm>
                  <a:prstGeom prst="rect">
                    <a:avLst/>
                  </a:prstGeom>
                  <a:noFill/>
                  <a:ln>
                    <a:noFill/>
                  </a:ln>
                </pic:spPr>
              </pic:pic>
            </a:graphicData>
          </a:graphic>
        </wp:inline>
      </w:drawing>
    </w:r>
  </w:p>
  <w:p w14:paraId="6211408F" w14:textId="77777777" w:rsidR="00165BA1" w:rsidRDefault="005012D7" w:rsidP="00275128">
    <w:pPr>
      <w:pStyle w:val="Footer"/>
      <w:jc w:val="center"/>
      <w:rPr>
        <w:rFonts w:ascii="Calibri" w:hAnsi="Calibri"/>
        <w:sz w:val="20"/>
        <w:szCs w:val="20"/>
      </w:rPr>
    </w:pPr>
    <w:r>
      <w:rPr>
        <w:rFonts w:ascii="Calibri" w:hAnsi="Calibri"/>
        <w:sz w:val="20"/>
        <w:szCs w:val="20"/>
      </w:rPr>
      <w:t>CEIS</w:t>
    </w:r>
    <w:r w:rsidR="00313949">
      <w:rPr>
        <w:rFonts w:ascii="Calibri" w:hAnsi="Calibri"/>
        <w:sz w:val="20"/>
        <w:szCs w:val="20"/>
      </w:rPr>
      <w:t xml:space="preserve"> (Community Enterprise in Scotland) Moorpark Court, </w:t>
    </w:r>
    <w:proofErr w:type="spellStart"/>
    <w:r w:rsidR="00165BA1">
      <w:rPr>
        <w:rFonts w:ascii="Calibri" w:hAnsi="Calibri"/>
        <w:sz w:val="20"/>
        <w:szCs w:val="20"/>
      </w:rPr>
      <w:t>Dava</w:t>
    </w:r>
    <w:proofErr w:type="spellEnd"/>
    <w:r w:rsidR="00165BA1">
      <w:rPr>
        <w:rFonts w:ascii="Calibri" w:hAnsi="Calibri"/>
        <w:sz w:val="20"/>
        <w:szCs w:val="20"/>
      </w:rPr>
      <w:t xml:space="preserve"> Street, Glasgow G51 2JA</w:t>
    </w:r>
  </w:p>
  <w:p w14:paraId="073271AB" w14:textId="64759E5E" w:rsidR="00405EB7" w:rsidRPr="00275128" w:rsidRDefault="00275128" w:rsidP="00275128">
    <w:pPr>
      <w:pStyle w:val="Footer"/>
      <w:jc w:val="center"/>
      <w:rPr>
        <w:rFonts w:ascii="Calibri" w:hAnsi="Calibri"/>
        <w:sz w:val="20"/>
        <w:szCs w:val="20"/>
      </w:rPr>
    </w:pPr>
    <w:r w:rsidRPr="00275128">
      <w:rPr>
        <w:rFonts w:ascii="Calibri" w:hAnsi="Calibri"/>
        <w:sz w:val="20"/>
        <w:szCs w:val="20"/>
      </w:rPr>
      <w:t>Registered in Scotland</w:t>
    </w:r>
    <w:r w:rsidR="00F749B6">
      <w:rPr>
        <w:rFonts w:ascii="Calibri" w:hAnsi="Calibri"/>
        <w:sz w:val="20"/>
        <w:szCs w:val="20"/>
      </w:rPr>
      <w:t xml:space="preserve"> SC087515</w:t>
    </w:r>
    <w:r w:rsidRPr="00275128">
      <w:rPr>
        <w:rFonts w:ascii="Calibri" w:hAnsi="Calibri"/>
        <w:sz w:val="20"/>
        <w:szCs w:val="20"/>
      </w:rPr>
      <w:t xml:space="preserve"> | Registered Charity SC</w:t>
    </w:r>
    <w:r w:rsidR="00125043">
      <w:rPr>
        <w:rFonts w:ascii="Calibri" w:hAnsi="Calibri"/>
        <w:sz w:val="20"/>
        <w:szCs w:val="20"/>
      </w:rPr>
      <w:t>010036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1CBE" w14:textId="77777777" w:rsidR="0042589B" w:rsidRDefault="0042589B" w:rsidP="00F66183">
      <w:r>
        <w:separator/>
      </w:r>
    </w:p>
  </w:footnote>
  <w:footnote w:type="continuationSeparator" w:id="0">
    <w:p w14:paraId="4D44AAC8" w14:textId="77777777" w:rsidR="0042589B" w:rsidRDefault="0042589B" w:rsidP="00F6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9230" w14:textId="77777777" w:rsidR="0018108D" w:rsidRDefault="0018108D" w:rsidP="002171F6">
    <w:pPr>
      <w:pStyle w:val="Header"/>
      <w:rPr>
        <w:noProof/>
      </w:rPr>
    </w:pPr>
  </w:p>
  <w:p w14:paraId="5383F972" w14:textId="17E68F99" w:rsidR="00405EB7" w:rsidRPr="002171F6" w:rsidRDefault="0018108D" w:rsidP="0018108D">
    <w:pPr>
      <w:pStyle w:val="Header"/>
      <w:jc w:val="center"/>
    </w:pPr>
    <w:r>
      <w:rPr>
        <w:noProof/>
      </w:rPr>
      <w:drawing>
        <wp:inline distT="0" distB="0" distL="0" distR="0" wp14:anchorId="688C0700" wp14:editId="49A69D1F">
          <wp:extent cx="2847975" cy="752475"/>
          <wp:effectExtent l="0" t="0" r="952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8462" b="35117"/>
                  <a:stretch/>
                </pic:blipFill>
                <pic:spPr bwMode="auto">
                  <a:xfrm>
                    <a:off x="0" y="0"/>
                    <a:ext cx="2848067" cy="75249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2F5"/>
    <w:multiLevelType w:val="hybridMultilevel"/>
    <w:tmpl w:val="DD441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01FAA"/>
    <w:multiLevelType w:val="hybridMultilevel"/>
    <w:tmpl w:val="D914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00AF7"/>
    <w:multiLevelType w:val="hybridMultilevel"/>
    <w:tmpl w:val="F8C423A0"/>
    <w:lvl w:ilvl="0" w:tplc="E538374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5A32E7"/>
    <w:multiLevelType w:val="hybridMultilevel"/>
    <w:tmpl w:val="F37695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7C42482"/>
    <w:multiLevelType w:val="hybridMultilevel"/>
    <w:tmpl w:val="5180EA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11C73895"/>
    <w:multiLevelType w:val="hybridMultilevel"/>
    <w:tmpl w:val="F3B4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1B8"/>
    <w:multiLevelType w:val="hybridMultilevel"/>
    <w:tmpl w:val="16EE1F36"/>
    <w:lvl w:ilvl="0" w:tplc="0409000F">
      <w:start w:val="1"/>
      <w:numFmt w:val="decimal"/>
      <w:lvlText w:val="%1."/>
      <w:lvlJc w:val="left"/>
      <w:pPr>
        <w:tabs>
          <w:tab w:val="num" w:pos="720"/>
        </w:tabs>
        <w:ind w:left="720" w:hanging="360"/>
      </w:pPr>
      <w:rPr>
        <w:rFonts w:hint="default"/>
      </w:rPr>
    </w:lvl>
    <w:lvl w:ilvl="1" w:tplc="E460EABC">
      <w:start w:val="1"/>
      <w:numFmt w:val="bullet"/>
      <w:lvlText w:val=""/>
      <w:lvlJc w:val="left"/>
      <w:pPr>
        <w:tabs>
          <w:tab w:val="num" w:pos="1080"/>
        </w:tabs>
        <w:ind w:left="1023" w:firstLine="57"/>
      </w:pPr>
      <w:rPr>
        <w:rFonts w:ascii="Symbol" w:hAnsi="Symbol"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EF41D2"/>
    <w:multiLevelType w:val="hybridMultilevel"/>
    <w:tmpl w:val="8C1CB01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 w15:restartNumberingAfterBreak="0">
    <w:nsid w:val="19946939"/>
    <w:multiLevelType w:val="hybridMultilevel"/>
    <w:tmpl w:val="1FEE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300B8"/>
    <w:multiLevelType w:val="hybridMultilevel"/>
    <w:tmpl w:val="9490BE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8346A"/>
    <w:multiLevelType w:val="hybridMultilevel"/>
    <w:tmpl w:val="D234BFFC"/>
    <w:lvl w:ilvl="0" w:tplc="B9520BAA">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2395351D"/>
    <w:multiLevelType w:val="hybridMultilevel"/>
    <w:tmpl w:val="9F2A8134"/>
    <w:lvl w:ilvl="0" w:tplc="E538374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3562"/>
    <w:multiLevelType w:val="hybridMultilevel"/>
    <w:tmpl w:val="4C7E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A0770"/>
    <w:multiLevelType w:val="hybridMultilevel"/>
    <w:tmpl w:val="EB0E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E5432"/>
    <w:multiLevelType w:val="hybridMultilevel"/>
    <w:tmpl w:val="A7C0EE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85B3A"/>
    <w:multiLevelType w:val="hybridMultilevel"/>
    <w:tmpl w:val="0282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A5403"/>
    <w:multiLevelType w:val="hybridMultilevel"/>
    <w:tmpl w:val="7412635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B2CB7"/>
    <w:multiLevelType w:val="hybridMultilevel"/>
    <w:tmpl w:val="37A88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E70BFA"/>
    <w:multiLevelType w:val="hybridMultilevel"/>
    <w:tmpl w:val="95FA188E"/>
    <w:lvl w:ilvl="0" w:tplc="B9520BA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58755B"/>
    <w:multiLevelType w:val="hybridMultilevel"/>
    <w:tmpl w:val="E228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A44E5"/>
    <w:multiLevelType w:val="hybridMultilevel"/>
    <w:tmpl w:val="68E8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61236"/>
    <w:multiLevelType w:val="hybridMultilevel"/>
    <w:tmpl w:val="C390F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20C76"/>
    <w:multiLevelType w:val="hybridMultilevel"/>
    <w:tmpl w:val="8F7AC588"/>
    <w:lvl w:ilvl="0" w:tplc="E538374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20D97"/>
    <w:multiLevelType w:val="hybridMultilevel"/>
    <w:tmpl w:val="058E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6563E"/>
    <w:multiLevelType w:val="hybridMultilevel"/>
    <w:tmpl w:val="83885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054DB"/>
    <w:multiLevelType w:val="hybridMultilevel"/>
    <w:tmpl w:val="56D22714"/>
    <w:lvl w:ilvl="0" w:tplc="E460EABC">
      <w:start w:val="1"/>
      <w:numFmt w:val="bullet"/>
      <w:lvlText w:val=""/>
      <w:lvlJc w:val="left"/>
      <w:pPr>
        <w:tabs>
          <w:tab w:val="num" w:pos="170"/>
        </w:tabs>
        <w:ind w:left="113" w:firstLine="5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F353AD"/>
    <w:multiLevelType w:val="hybridMultilevel"/>
    <w:tmpl w:val="935A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B38CC"/>
    <w:multiLevelType w:val="hybridMultilevel"/>
    <w:tmpl w:val="5472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F7450"/>
    <w:multiLevelType w:val="hybridMultilevel"/>
    <w:tmpl w:val="C9684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CA04F6"/>
    <w:multiLevelType w:val="hybridMultilevel"/>
    <w:tmpl w:val="0602E66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EF0141"/>
    <w:multiLevelType w:val="hybridMultilevel"/>
    <w:tmpl w:val="B4EC67EC"/>
    <w:lvl w:ilvl="0" w:tplc="B9520BA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E424A"/>
    <w:multiLevelType w:val="hybridMultilevel"/>
    <w:tmpl w:val="9BD4C420"/>
    <w:lvl w:ilvl="0" w:tplc="B9520BA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7E3595"/>
    <w:multiLevelType w:val="hybridMultilevel"/>
    <w:tmpl w:val="92CAF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3C3FBE"/>
    <w:multiLevelType w:val="hybridMultilevel"/>
    <w:tmpl w:val="5A24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A59E7"/>
    <w:multiLevelType w:val="hybridMultilevel"/>
    <w:tmpl w:val="6AAA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F523D"/>
    <w:multiLevelType w:val="hybridMultilevel"/>
    <w:tmpl w:val="50B20BA0"/>
    <w:lvl w:ilvl="0" w:tplc="B9520BAA">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B63FB"/>
    <w:multiLevelType w:val="hybridMultilevel"/>
    <w:tmpl w:val="D234A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68E045D"/>
    <w:multiLevelType w:val="hybridMultilevel"/>
    <w:tmpl w:val="1448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B6845"/>
    <w:multiLevelType w:val="hybridMultilevel"/>
    <w:tmpl w:val="B612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C5AAD"/>
    <w:multiLevelType w:val="hybridMultilevel"/>
    <w:tmpl w:val="DC8EEE18"/>
    <w:lvl w:ilvl="0" w:tplc="E538374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F0C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D5A31B2"/>
    <w:multiLevelType w:val="hybridMultilevel"/>
    <w:tmpl w:val="798A4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339416">
    <w:abstractNumId w:val="21"/>
  </w:num>
  <w:num w:numId="2" w16cid:durableId="1652514962">
    <w:abstractNumId w:val="32"/>
  </w:num>
  <w:num w:numId="3" w16cid:durableId="1671445673">
    <w:abstractNumId w:val="41"/>
  </w:num>
  <w:num w:numId="4" w16cid:durableId="915211148">
    <w:abstractNumId w:val="28"/>
  </w:num>
  <w:num w:numId="5" w16cid:durableId="780149477">
    <w:abstractNumId w:val="6"/>
  </w:num>
  <w:num w:numId="6" w16cid:durableId="1485394009">
    <w:abstractNumId w:val="25"/>
  </w:num>
  <w:num w:numId="7" w16cid:durableId="716972135">
    <w:abstractNumId w:val="40"/>
  </w:num>
  <w:num w:numId="8" w16cid:durableId="1153370946">
    <w:abstractNumId w:val="7"/>
  </w:num>
  <w:num w:numId="9" w16cid:durableId="857277311">
    <w:abstractNumId w:val="33"/>
  </w:num>
  <w:num w:numId="10" w16cid:durableId="20228567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5249749">
    <w:abstractNumId w:val="3"/>
  </w:num>
  <w:num w:numId="12" w16cid:durableId="521745389">
    <w:abstractNumId w:val="27"/>
  </w:num>
  <w:num w:numId="13" w16cid:durableId="2095202582">
    <w:abstractNumId w:val="20"/>
  </w:num>
  <w:num w:numId="14" w16cid:durableId="1265306479">
    <w:abstractNumId w:val="24"/>
  </w:num>
  <w:num w:numId="15" w16cid:durableId="134879070">
    <w:abstractNumId w:val="16"/>
  </w:num>
  <w:num w:numId="16" w16cid:durableId="65610013">
    <w:abstractNumId w:val="12"/>
  </w:num>
  <w:num w:numId="17" w16cid:durableId="1142891296">
    <w:abstractNumId w:val="5"/>
  </w:num>
  <w:num w:numId="18" w16cid:durableId="1968392565">
    <w:abstractNumId w:val="1"/>
  </w:num>
  <w:num w:numId="19" w16cid:durableId="1723554611">
    <w:abstractNumId w:val="37"/>
  </w:num>
  <w:num w:numId="20" w16cid:durableId="830176107">
    <w:abstractNumId w:val="38"/>
  </w:num>
  <w:num w:numId="21" w16cid:durableId="401607427">
    <w:abstractNumId w:val="9"/>
  </w:num>
  <w:num w:numId="22" w16cid:durableId="100729805">
    <w:abstractNumId w:val="2"/>
  </w:num>
  <w:num w:numId="23" w16cid:durableId="2075008607">
    <w:abstractNumId w:val="14"/>
  </w:num>
  <w:num w:numId="24" w16cid:durableId="1556352995">
    <w:abstractNumId w:val="29"/>
  </w:num>
  <w:num w:numId="25" w16cid:durableId="1467888537">
    <w:abstractNumId w:val="11"/>
  </w:num>
  <w:num w:numId="26" w16cid:durableId="53747425">
    <w:abstractNumId w:val="22"/>
  </w:num>
  <w:num w:numId="27" w16cid:durableId="1386099415">
    <w:abstractNumId w:val="39"/>
  </w:num>
  <w:num w:numId="28" w16cid:durableId="613637922">
    <w:abstractNumId w:val="8"/>
  </w:num>
  <w:num w:numId="29" w16cid:durableId="238903652">
    <w:abstractNumId w:val="19"/>
  </w:num>
  <w:num w:numId="30" w16cid:durableId="169949894">
    <w:abstractNumId w:val="36"/>
  </w:num>
  <w:num w:numId="31" w16cid:durableId="1695613339">
    <w:abstractNumId w:val="18"/>
  </w:num>
  <w:num w:numId="32" w16cid:durableId="2017994958">
    <w:abstractNumId w:val="10"/>
  </w:num>
  <w:num w:numId="33" w16cid:durableId="2044087528">
    <w:abstractNumId w:val="30"/>
  </w:num>
  <w:num w:numId="34" w16cid:durableId="644355267">
    <w:abstractNumId w:val="35"/>
  </w:num>
  <w:num w:numId="35" w16cid:durableId="1964531646">
    <w:abstractNumId w:val="31"/>
  </w:num>
  <w:num w:numId="36" w16cid:durableId="1351372921">
    <w:abstractNumId w:val="0"/>
  </w:num>
  <w:num w:numId="37" w16cid:durableId="1469517325">
    <w:abstractNumId w:val="15"/>
  </w:num>
  <w:num w:numId="38" w16cid:durableId="928385934">
    <w:abstractNumId w:val="17"/>
  </w:num>
  <w:num w:numId="39" w16cid:durableId="125045592">
    <w:abstractNumId w:val="13"/>
  </w:num>
  <w:num w:numId="40" w16cid:durableId="1667122879">
    <w:abstractNumId w:val="26"/>
  </w:num>
  <w:num w:numId="41" w16cid:durableId="482770598">
    <w:abstractNumId w:val="34"/>
  </w:num>
  <w:num w:numId="42" w16cid:durableId="1176116630">
    <w:abstractNumId w:val="23"/>
  </w:num>
  <w:num w:numId="43" w16cid:durableId="1125347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69"/>
    <w:rsid w:val="00014D5F"/>
    <w:rsid w:val="000155F1"/>
    <w:rsid w:val="00024AD3"/>
    <w:rsid w:val="00036C66"/>
    <w:rsid w:val="00042B7A"/>
    <w:rsid w:val="00044C6F"/>
    <w:rsid w:val="00062061"/>
    <w:rsid w:val="000649D4"/>
    <w:rsid w:val="00067737"/>
    <w:rsid w:val="00094467"/>
    <w:rsid w:val="000A5B77"/>
    <w:rsid w:val="000B3936"/>
    <w:rsid w:val="000B4146"/>
    <w:rsid w:val="000C0CDE"/>
    <w:rsid w:val="000C0E44"/>
    <w:rsid w:val="000E1F67"/>
    <w:rsid w:val="000F4471"/>
    <w:rsid w:val="00103851"/>
    <w:rsid w:val="001135C0"/>
    <w:rsid w:val="00116D03"/>
    <w:rsid w:val="00122CE2"/>
    <w:rsid w:val="00123E55"/>
    <w:rsid w:val="00125043"/>
    <w:rsid w:val="00133517"/>
    <w:rsid w:val="00146F73"/>
    <w:rsid w:val="00163A8F"/>
    <w:rsid w:val="00165BA1"/>
    <w:rsid w:val="00175276"/>
    <w:rsid w:val="0018108D"/>
    <w:rsid w:val="00182DC4"/>
    <w:rsid w:val="0018669C"/>
    <w:rsid w:val="0019076F"/>
    <w:rsid w:val="00192636"/>
    <w:rsid w:val="001B5B5F"/>
    <w:rsid w:val="001B7154"/>
    <w:rsid w:val="001D4234"/>
    <w:rsid w:val="001D7DCF"/>
    <w:rsid w:val="001F22C9"/>
    <w:rsid w:val="001F3DB1"/>
    <w:rsid w:val="001F5C42"/>
    <w:rsid w:val="002171F6"/>
    <w:rsid w:val="00222C98"/>
    <w:rsid w:val="00231DB4"/>
    <w:rsid w:val="0023553F"/>
    <w:rsid w:val="002530AE"/>
    <w:rsid w:val="0025562F"/>
    <w:rsid w:val="002659B9"/>
    <w:rsid w:val="00275128"/>
    <w:rsid w:val="00276DE8"/>
    <w:rsid w:val="00285A64"/>
    <w:rsid w:val="002A23E0"/>
    <w:rsid w:val="002A77AF"/>
    <w:rsid w:val="002B524A"/>
    <w:rsid w:val="002D6C53"/>
    <w:rsid w:val="002F01E6"/>
    <w:rsid w:val="002F111E"/>
    <w:rsid w:val="002F3669"/>
    <w:rsid w:val="002F5BE7"/>
    <w:rsid w:val="002F64A1"/>
    <w:rsid w:val="00306449"/>
    <w:rsid w:val="00310EC3"/>
    <w:rsid w:val="00313949"/>
    <w:rsid w:val="00330D9B"/>
    <w:rsid w:val="00344E60"/>
    <w:rsid w:val="003557DE"/>
    <w:rsid w:val="00367F86"/>
    <w:rsid w:val="003722F9"/>
    <w:rsid w:val="00382222"/>
    <w:rsid w:val="0038645A"/>
    <w:rsid w:val="003A1653"/>
    <w:rsid w:val="003A6E70"/>
    <w:rsid w:val="003B37E0"/>
    <w:rsid w:val="003B5CFF"/>
    <w:rsid w:val="003D37C4"/>
    <w:rsid w:val="003E30C4"/>
    <w:rsid w:val="003F2479"/>
    <w:rsid w:val="003F3835"/>
    <w:rsid w:val="00402F32"/>
    <w:rsid w:val="00405EB7"/>
    <w:rsid w:val="00414918"/>
    <w:rsid w:val="00417139"/>
    <w:rsid w:val="0042589B"/>
    <w:rsid w:val="004272C7"/>
    <w:rsid w:val="00430323"/>
    <w:rsid w:val="00447558"/>
    <w:rsid w:val="004527A2"/>
    <w:rsid w:val="0045610F"/>
    <w:rsid w:val="004577D9"/>
    <w:rsid w:val="004641C4"/>
    <w:rsid w:val="00464378"/>
    <w:rsid w:val="0046500E"/>
    <w:rsid w:val="00483937"/>
    <w:rsid w:val="004A01E0"/>
    <w:rsid w:val="004B10A6"/>
    <w:rsid w:val="004F2617"/>
    <w:rsid w:val="004F2CAE"/>
    <w:rsid w:val="004F49C1"/>
    <w:rsid w:val="004F76B1"/>
    <w:rsid w:val="005012D7"/>
    <w:rsid w:val="005063A1"/>
    <w:rsid w:val="00506BB3"/>
    <w:rsid w:val="00511357"/>
    <w:rsid w:val="0051263B"/>
    <w:rsid w:val="00514B26"/>
    <w:rsid w:val="00515D60"/>
    <w:rsid w:val="00522220"/>
    <w:rsid w:val="00523176"/>
    <w:rsid w:val="00525639"/>
    <w:rsid w:val="005335A5"/>
    <w:rsid w:val="00541C73"/>
    <w:rsid w:val="00547809"/>
    <w:rsid w:val="00583ECC"/>
    <w:rsid w:val="00591E13"/>
    <w:rsid w:val="005C3F0A"/>
    <w:rsid w:val="005E7BBB"/>
    <w:rsid w:val="005F01A7"/>
    <w:rsid w:val="00602089"/>
    <w:rsid w:val="00607A19"/>
    <w:rsid w:val="006211BA"/>
    <w:rsid w:val="00630C97"/>
    <w:rsid w:val="0063116B"/>
    <w:rsid w:val="00635013"/>
    <w:rsid w:val="0064302B"/>
    <w:rsid w:val="00645F79"/>
    <w:rsid w:val="00653760"/>
    <w:rsid w:val="00663CCD"/>
    <w:rsid w:val="00677405"/>
    <w:rsid w:val="0068409F"/>
    <w:rsid w:val="006846C7"/>
    <w:rsid w:val="0068580B"/>
    <w:rsid w:val="0068588B"/>
    <w:rsid w:val="00685B88"/>
    <w:rsid w:val="00693E9F"/>
    <w:rsid w:val="00694BFC"/>
    <w:rsid w:val="006B74BA"/>
    <w:rsid w:val="006C3D0A"/>
    <w:rsid w:val="006D5024"/>
    <w:rsid w:val="006E303F"/>
    <w:rsid w:val="006E335B"/>
    <w:rsid w:val="006F29E9"/>
    <w:rsid w:val="00702E82"/>
    <w:rsid w:val="00704335"/>
    <w:rsid w:val="00712853"/>
    <w:rsid w:val="00732B24"/>
    <w:rsid w:val="00734AC4"/>
    <w:rsid w:val="00741587"/>
    <w:rsid w:val="00741A04"/>
    <w:rsid w:val="00743679"/>
    <w:rsid w:val="007478DD"/>
    <w:rsid w:val="00762F56"/>
    <w:rsid w:val="00764E86"/>
    <w:rsid w:val="00774B59"/>
    <w:rsid w:val="0078340B"/>
    <w:rsid w:val="007A329D"/>
    <w:rsid w:val="007A4651"/>
    <w:rsid w:val="007B08F9"/>
    <w:rsid w:val="007D7D2D"/>
    <w:rsid w:val="007E5E3F"/>
    <w:rsid w:val="007F22E1"/>
    <w:rsid w:val="00801BBF"/>
    <w:rsid w:val="00823C8D"/>
    <w:rsid w:val="00825557"/>
    <w:rsid w:val="0083309C"/>
    <w:rsid w:val="0084416C"/>
    <w:rsid w:val="00847885"/>
    <w:rsid w:val="00851600"/>
    <w:rsid w:val="00851C58"/>
    <w:rsid w:val="00864580"/>
    <w:rsid w:val="008A7A9A"/>
    <w:rsid w:val="008B1EA4"/>
    <w:rsid w:val="008C2159"/>
    <w:rsid w:val="008D1191"/>
    <w:rsid w:val="008E7183"/>
    <w:rsid w:val="00912685"/>
    <w:rsid w:val="0091270D"/>
    <w:rsid w:val="00927C37"/>
    <w:rsid w:val="00931932"/>
    <w:rsid w:val="00934BC9"/>
    <w:rsid w:val="00936B49"/>
    <w:rsid w:val="00937A03"/>
    <w:rsid w:val="00942797"/>
    <w:rsid w:val="009626FE"/>
    <w:rsid w:val="00967AB1"/>
    <w:rsid w:val="00973A18"/>
    <w:rsid w:val="0097512A"/>
    <w:rsid w:val="009775F4"/>
    <w:rsid w:val="009941CF"/>
    <w:rsid w:val="009A7C85"/>
    <w:rsid w:val="009B16D2"/>
    <w:rsid w:val="009B41A9"/>
    <w:rsid w:val="009C0391"/>
    <w:rsid w:val="009C7F5D"/>
    <w:rsid w:val="009D4FAB"/>
    <w:rsid w:val="009D59A9"/>
    <w:rsid w:val="009D6CAA"/>
    <w:rsid w:val="009F0884"/>
    <w:rsid w:val="009F1F29"/>
    <w:rsid w:val="009F579A"/>
    <w:rsid w:val="00A2303F"/>
    <w:rsid w:val="00A44B2B"/>
    <w:rsid w:val="00A52C71"/>
    <w:rsid w:val="00A604F1"/>
    <w:rsid w:val="00A62B06"/>
    <w:rsid w:val="00A66D4F"/>
    <w:rsid w:val="00A67DF3"/>
    <w:rsid w:val="00A74F03"/>
    <w:rsid w:val="00A8527C"/>
    <w:rsid w:val="00A86724"/>
    <w:rsid w:val="00A90616"/>
    <w:rsid w:val="00A9209B"/>
    <w:rsid w:val="00A95F6D"/>
    <w:rsid w:val="00AD1CD0"/>
    <w:rsid w:val="00AE10C7"/>
    <w:rsid w:val="00AF25C9"/>
    <w:rsid w:val="00AF3D93"/>
    <w:rsid w:val="00AF6A37"/>
    <w:rsid w:val="00B020B2"/>
    <w:rsid w:val="00B0213B"/>
    <w:rsid w:val="00B04935"/>
    <w:rsid w:val="00B17331"/>
    <w:rsid w:val="00B27AB0"/>
    <w:rsid w:val="00B44766"/>
    <w:rsid w:val="00B54554"/>
    <w:rsid w:val="00B55326"/>
    <w:rsid w:val="00B62FAE"/>
    <w:rsid w:val="00B67227"/>
    <w:rsid w:val="00B75EB1"/>
    <w:rsid w:val="00B84308"/>
    <w:rsid w:val="00B86B2F"/>
    <w:rsid w:val="00B97B0F"/>
    <w:rsid w:val="00BB3C98"/>
    <w:rsid w:val="00BB6512"/>
    <w:rsid w:val="00BD2418"/>
    <w:rsid w:val="00BE01CA"/>
    <w:rsid w:val="00BE5E96"/>
    <w:rsid w:val="00BF04EC"/>
    <w:rsid w:val="00C042D9"/>
    <w:rsid w:val="00C04FE9"/>
    <w:rsid w:val="00C0556F"/>
    <w:rsid w:val="00C219C7"/>
    <w:rsid w:val="00C54006"/>
    <w:rsid w:val="00C541C2"/>
    <w:rsid w:val="00C61648"/>
    <w:rsid w:val="00C643FF"/>
    <w:rsid w:val="00C66B59"/>
    <w:rsid w:val="00C822B0"/>
    <w:rsid w:val="00C94813"/>
    <w:rsid w:val="00CB62B3"/>
    <w:rsid w:val="00CC396E"/>
    <w:rsid w:val="00CD3E70"/>
    <w:rsid w:val="00CD626D"/>
    <w:rsid w:val="00CE2B67"/>
    <w:rsid w:val="00CF7BB8"/>
    <w:rsid w:val="00D00F99"/>
    <w:rsid w:val="00D07659"/>
    <w:rsid w:val="00D077BE"/>
    <w:rsid w:val="00D1324D"/>
    <w:rsid w:val="00D204D9"/>
    <w:rsid w:val="00D21E33"/>
    <w:rsid w:val="00D312B7"/>
    <w:rsid w:val="00D34D9F"/>
    <w:rsid w:val="00D43E3A"/>
    <w:rsid w:val="00D56717"/>
    <w:rsid w:val="00D63273"/>
    <w:rsid w:val="00D71922"/>
    <w:rsid w:val="00D7506A"/>
    <w:rsid w:val="00D913C0"/>
    <w:rsid w:val="00D925C0"/>
    <w:rsid w:val="00D94306"/>
    <w:rsid w:val="00DB18E3"/>
    <w:rsid w:val="00DB4D23"/>
    <w:rsid w:val="00DC1495"/>
    <w:rsid w:val="00DC1ACE"/>
    <w:rsid w:val="00DC4F6B"/>
    <w:rsid w:val="00DD2379"/>
    <w:rsid w:val="00DD27FE"/>
    <w:rsid w:val="00DD54A3"/>
    <w:rsid w:val="00DE04E9"/>
    <w:rsid w:val="00DF132A"/>
    <w:rsid w:val="00E1573C"/>
    <w:rsid w:val="00E21F99"/>
    <w:rsid w:val="00E30AB9"/>
    <w:rsid w:val="00E52FF3"/>
    <w:rsid w:val="00E63EB7"/>
    <w:rsid w:val="00E63EDB"/>
    <w:rsid w:val="00E7153C"/>
    <w:rsid w:val="00E72F20"/>
    <w:rsid w:val="00E85FD8"/>
    <w:rsid w:val="00E86506"/>
    <w:rsid w:val="00E8693F"/>
    <w:rsid w:val="00E96AA0"/>
    <w:rsid w:val="00E96E25"/>
    <w:rsid w:val="00EC0F57"/>
    <w:rsid w:val="00EC28B9"/>
    <w:rsid w:val="00EC335B"/>
    <w:rsid w:val="00ED29B8"/>
    <w:rsid w:val="00EF197D"/>
    <w:rsid w:val="00EF2BB4"/>
    <w:rsid w:val="00F06352"/>
    <w:rsid w:val="00F21B2A"/>
    <w:rsid w:val="00F24919"/>
    <w:rsid w:val="00F260E1"/>
    <w:rsid w:val="00F31F8A"/>
    <w:rsid w:val="00F35B6E"/>
    <w:rsid w:val="00F43B98"/>
    <w:rsid w:val="00F66183"/>
    <w:rsid w:val="00F7456D"/>
    <w:rsid w:val="00F749B6"/>
    <w:rsid w:val="00F92936"/>
    <w:rsid w:val="00F93ACF"/>
    <w:rsid w:val="00F93E21"/>
    <w:rsid w:val="00F94BA2"/>
    <w:rsid w:val="00FA15C0"/>
    <w:rsid w:val="00FA17A5"/>
    <w:rsid w:val="00FB46F8"/>
    <w:rsid w:val="00FB52EF"/>
    <w:rsid w:val="00FC782D"/>
    <w:rsid w:val="00FD40B8"/>
    <w:rsid w:val="00FD45C8"/>
    <w:rsid w:val="00FD6790"/>
    <w:rsid w:val="00FF711D"/>
    <w:rsid w:val="712843AB"/>
    <w:rsid w:val="73B96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8EB1E"/>
  <w15:chartTrackingRefBased/>
  <w15:docId w15:val="{C7871C55-B95B-CD47-A4BF-0D469B9E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9"/>
    <w:rPr>
      <w:rFonts w:ascii="Trebuchet MS" w:hAnsi="Trebuchet MS"/>
      <w:sz w:val="24"/>
      <w:szCs w:val="24"/>
    </w:rPr>
  </w:style>
  <w:style w:type="paragraph" w:styleId="Heading3">
    <w:name w:val="heading 3"/>
    <w:basedOn w:val="Normal"/>
    <w:next w:val="Normal"/>
    <w:link w:val="Heading3Char"/>
    <w:qFormat/>
    <w:rsid w:val="009775F4"/>
    <w:pPr>
      <w:keepNext/>
      <w:jc w:val="both"/>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4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94813"/>
    <w:rPr>
      <w:sz w:val="16"/>
      <w:szCs w:val="16"/>
    </w:rPr>
  </w:style>
  <w:style w:type="paragraph" w:styleId="CommentText">
    <w:name w:val="annotation text"/>
    <w:basedOn w:val="Normal"/>
    <w:semiHidden/>
    <w:rsid w:val="00C94813"/>
    <w:rPr>
      <w:sz w:val="20"/>
      <w:szCs w:val="20"/>
    </w:rPr>
  </w:style>
  <w:style w:type="paragraph" w:styleId="CommentSubject">
    <w:name w:val="annotation subject"/>
    <w:basedOn w:val="CommentText"/>
    <w:next w:val="CommentText"/>
    <w:semiHidden/>
    <w:rsid w:val="00C94813"/>
    <w:rPr>
      <w:b/>
      <w:bCs/>
    </w:rPr>
  </w:style>
  <w:style w:type="paragraph" w:styleId="BalloonText">
    <w:name w:val="Balloon Text"/>
    <w:basedOn w:val="Normal"/>
    <w:semiHidden/>
    <w:rsid w:val="00C94813"/>
    <w:rPr>
      <w:rFonts w:ascii="Tahoma" w:hAnsi="Tahoma" w:cs="Tahoma"/>
      <w:sz w:val="16"/>
      <w:szCs w:val="16"/>
    </w:rPr>
  </w:style>
  <w:style w:type="paragraph" w:styleId="Header">
    <w:name w:val="header"/>
    <w:basedOn w:val="Normal"/>
    <w:link w:val="HeaderChar"/>
    <w:rsid w:val="00F66183"/>
    <w:pPr>
      <w:tabs>
        <w:tab w:val="center" w:pos="4680"/>
        <w:tab w:val="right" w:pos="9360"/>
      </w:tabs>
    </w:pPr>
  </w:style>
  <w:style w:type="character" w:customStyle="1" w:styleId="HeaderChar">
    <w:name w:val="Header Char"/>
    <w:link w:val="Header"/>
    <w:rsid w:val="00F66183"/>
    <w:rPr>
      <w:rFonts w:ascii="Trebuchet MS" w:hAnsi="Trebuchet MS"/>
      <w:sz w:val="24"/>
      <w:szCs w:val="24"/>
      <w:lang w:val="en-GB" w:eastAsia="en-GB"/>
    </w:rPr>
  </w:style>
  <w:style w:type="paragraph" w:styleId="Footer">
    <w:name w:val="footer"/>
    <w:basedOn w:val="Normal"/>
    <w:link w:val="FooterChar"/>
    <w:uiPriority w:val="99"/>
    <w:rsid w:val="00F66183"/>
    <w:pPr>
      <w:tabs>
        <w:tab w:val="center" w:pos="4680"/>
        <w:tab w:val="right" w:pos="9360"/>
      </w:tabs>
    </w:pPr>
  </w:style>
  <w:style w:type="character" w:customStyle="1" w:styleId="FooterChar">
    <w:name w:val="Footer Char"/>
    <w:link w:val="Footer"/>
    <w:uiPriority w:val="99"/>
    <w:rsid w:val="00F66183"/>
    <w:rPr>
      <w:rFonts w:ascii="Trebuchet MS" w:hAnsi="Trebuchet MS"/>
      <w:sz w:val="24"/>
      <w:szCs w:val="24"/>
      <w:lang w:val="en-GB" w:eastAsia="en-GB"/>
    </w:rPr>
  </w:style>
  <w:style w:type="character" w:customStyle="1" w:styleId="Heading3Char">
    <w:name w:val="Heading 3 Char"/>
    <w:link w:val="Heading3"/>
    <w:rsid w:val="009775F4"/>
    <w:rPr>
      <w:rFonts w:ascii="Arial" w:hAnsi="Arial" w:cs="Arial"/>
      <w:b/>
      <w:bCs/>
      <w:sz w:val="24"/>
      <w:szCs w:val="24"/>
      <w:lang w:eastAsia="en-US"/>
    </w:rPr>
  </w:style>
  <w:style w:type="paragraph" w:styleId="ListParagraph">
    <w:name w:val="List Paragraph"/>
    <w:basedOn w:val="Normal"/>
    <w:uiPriority w:val="34"/>
    <w:qFormat/>
    <w:rsid w:val="009775F4"/>
    <w:pPr>
      <w:ind w:left="720"/>
      <w:contextualSpacing/>
    </w:pPr>
    <w:rPr>
      <w:rFonts w:ascii="Times New Roman" w:hAnsi="Times New Roman"/>
      <w:sz w:val="20"/>
      <w:szCs w:val="20"/>
      <w:lang w:val="en-US" w:eastAsia="en-US"/>
    </w:rPr>
  </w:style>
  <w:style w:type="paragraph" w:styleId="BodyText2">
    <w:name w:val="Body Text 2"/>
    <w:basedOn w:val="Normal"/>
    <w:link w:val="BodyText2Char"/>
    <w:rsid w:val="009775F4"/>
    <w:rPr>
      <w:rFonts w:ascii="Times New Roman" w:hAnsi="Times New Roman"/>
      <w:sz w:val="22"/>
      <w:szCs w:val="20"/>
      <w:lang w:eastAsia="en-US"/>
    </w:rPr>
  </w:style>
  <w:style w:type="character" w:customStyle="1" w:styleId="BodyText2Char">
    <w:name w:val="Body Text 2 Char"/>
    <w:link w:val="BodyText2"/>
    <w:rsid w:val="009775F4"/>
    <w:rPr>
      <w:sz w:val="22"/>
      <w:lang w:eastAsia="en-US"/>
    </w:rPr>
  </w:style>
  <w:style w:type="paragraph" w:styleId="FootnoteText">
    <w:name w:val="footnote text"/>
    <w:basedOn w:val="Normal"/>
    <w:link w:val="FootnoteTextChar"/>
    <w:rsid w:val="00CD3E70"/>
    <w:rPr>
      <w:sz w:val="20"/>
      <w:szCs w:val="20"/>
    </w:rPr>
  </w:style>
  <w:style w:type="character" w:customStyle="1" w:styleId="FootnoteTextChar">
    <w:name w:val="Footnote Text Char"/>
    <w:link w:val="FootnoteText"/>
    <w:rsid w:val="00CD3E70"/>
    <w:rPr>
      <w:rFonts w:ascii="Trebuchet MS" w:hAnsi="Trebuchet MS"/>
    </w:rPr>
  </w:style>
  <w:style w:type="character" w:styleId="FootnoteReference">
    <w:name w:val="footnote reference"/>
    <w:rsid w:val="00CD3E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2838">
      <w:bodyDiv w:val="1"/>
      <w:marLeft w:val="0"/>
      <w:marRight w:val="0"/>
      <w:marTop w:val="0"/>
      <w:marBottom w:val="0"/>
      <w:divBdr>
        <w:top w:val="none" w:sz="0" w:space="0" w:color="auto"/>
        <w:left w:val="none" w:sz="0" w:space="0" w:color="auto"/>
        <w:bottom w:val="none" w:sz="0" w:space="0" w:color="auto"/>
        <w:right w:val="none" w:sz="0" w:space="0" w:color="auto"/>
      </w:divBdr>
    </w:div>
    <w:div w:id="841815395">
      <w:bodyDiv w:val="1"/>
      <w:marLeft w:val="0"/>
      <w:marRight w:val="0"/>
      <w:marTop w:val="0"/>
      <w:marBottom w:val="0"/>
      <w:divBdr>
        <w:top w:val="none" w:sz="0" w:space="0" w:color="auto"/>
        <w:left w:val="none" w:sz="0" w:space="0" w:color="auto"/>
        <w:bottom w:val="none" w:sz="0" w:space="0" w:color="auto"/>
        <w:right w:val="none" w:sz="0" w:space="0" w:color="auto"/>
      </w:divBdr>
    </w:div>
    <w:div w:id="858275220">
      <w:bodyDiv w:val="1"/>
      <w:marLeft w:val="0"/>
      <w:marRight w:val="0"/>
      <w:marTop w:val="0"/>
      <w:marBottom w:val="0"/>
      <w:divBdr>
        <w:top w:val="none" w:sz="0" w:space="0" w:color="auto"/>
        <w:left w:val="none" w:sz="0" w:space="0" w:color="auto"/>
        <w:bottom w:val="none" w:sz="0" w:space="0" w:color="auto"/>
        <w:right w:val="none" w:sz="0" w:space="0" w:color="auto"/>
      </w:divBdr>
    </w:div>
    <w:div w:id="865215694">
      <w:bodyDiv w:val="1"/>
      <w:marLeft w:val="0"/>
      <w:marRight w:val="0"/>
      <w:marTop w:val="0"/>
      <w:marBottom w:val="0"/>
      <w:divBdr>
        <w:top w:val="none" w:sz="0" w:space="0" w:color="auto"/>
        <w:left w:val="none" w:sz="0" w:space="0" w:color="auto"/>
        <w:bottom w:val="none" w:sz="0" w:space="0" w:color="auto"/>
        <w:right w:val="none" w:sz="0" w:space="0" w:color="auto"/>
      </w:divBdr>
    </w:div>
    <w:div w:id="1042705578">
      <w:bodyDiv w:val="1"/>
      <w:marLeft w:val="0"/>
      <w:marRight w:val="0"/>
      <w:marTop w:val="0"/>
      <w:marBottom w:val="0"/>
      <w:divBdr>
        <w:top w:val="none" w:sz="0" w:space="0" w:color="auto"/>
        <w:left w:val="none" w:sz="0" w:space="0" w:color="auto"/>
        <w:bottom w:val="none" w:sz="0" w:space="0" w:color="auto"/>
        <w:right w:val="none" w:sz="0" w:space="0" w:color="auto"/>
      </w:divBdr>
    </w:div>
    <w:div w:id="1778256029">
      <w:bodyDiv w:val="1"/>
      <w:marLeft w:val="0"/>
      <w:marRight w:val="0"/>
      <w:marTop w:val="0"/>
      <w:marBottom w:val="0"/>
      <w:divBdr>
        <w:top w:val="none" w:sz="0" w:space="0" w:color="auto"/>
        <w:left w:val="none" w:sz="0" w:space="0" w:color="auto"/>
        <w:bottom w:val="none" w:sz="0" w:space="0" w:color="auto"/>
        <w:right w:val="none" w:sz="0" w:space="0" w:color="auto"/>
      </w:divBdr>
    </w:div>
    <w:div w:id="1866675171">
      <w:bodyDiv w:val="1"/>
      <w:marLeft w:val="0"/>
      <w:marRight w:val="0"/>
      <w:marTop w:val="0"/>
      <w:marBottom w:val="0"/>
      <w:divBdr>
        <w:top w:val="none" w:sz="0" w:space="0" w:color="auto"/>
        <w:left w:val="none" w:sz="0" w:space="0" w:color="auto"/>
        <w:bottom w:val="none" w:sz="0" w:space="0" w:color="auto"/>
        <w:right w:val="none" w:sz="0" w:space="0" w:color="auto"/>
      </w:divBdr>
    </w:div>
    <w:div w:id="21464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4303</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Mike Orr</DisplayName>
        <AccountId>25</AccountId>
        <AccountType/>
      </UserInfo>
      <UserInfo>
        <DisplayName>Melissa Scholes</DisplayName>
        <AccountId>15</AccountId>
        <AccountType/>
      </UserInfo>
    </Team>
    <BusinessType xmlns="5b12561d-b03a-47d5-9db5-4e2bbf9ffb11">Repeat Business</BusinessType>
    <DocumentType xmlns="5b12561d-b03a-47d5-9db5-4e2bbf9ffb1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1" ma:contentTypeDescription="" ma:contentTypeScope="" ma:versionID="033859bddbe7a92c4681c13e9a01ccfd">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c56965baf1c7a46855c3eb6a565cbd8a"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3C4BD-DA79-41F9-9CC7-BBC0CAF7162E}">
  <ds:schemaRefs>
    <ds:schemaRef ds:uri="http://schemas.microsoft.com/sharepoint/events"/>
  </ds:schemaRefs>
</ds:datastoreItem>
</file>

<file path=customXml/itemProps2.xml><?xml version="1.0" encoding="utf-8"?>
<ds:datastoreItem xmlns:ds="http://schemas.openxmlformats.org/officeDocument/2006/customXml" ds:itemID="{864E3504-642E-42D6-8644-DD7B946BF35F}">
  <ds:schemaRefs>
    <ds:schemaRef ds:uri="office.server.policy"/>
  </ds:schemaRefs>
</ds:datastoreItem>
</file>

<file path=customXml/itemProps3.xml><?xml version="1.0" encoding="utf-8"?>
<ds:datastoreItem xmlns:ds="http://schemas.openxmlformats.org/officeDocument/2006/customXml" ds:itemID="{822DADB9-95E1-4B58-B614-FDF5B0FF4A48}">
  <ds:schemaRefs>
    <ds:schemaRef ds:uri="http://schemas.openxmlformats.org/officeDocument/2006/bibliography"/>
  </ds:schemaRefs>
</ds:datastoreItem>
</file>

<file path=customXml/itemProps4.xml><?xml version="1.0" encoding="utf-8"?>
<ds:datastoreItem xmlns:ds="http://schemas.openxmlformats.org/officeDocument/2006/customXml" ds:itemID="{A4AC8719-CA80-4258-B0E2-92F24722DDE8}">
  <ds:schemaRefs>
    <ds:schemaRef ds:uri="http://schemas.microsoft.com/sharepoint/v3/contenttype/forms"/>
  </ds:schemaRefs>
</ds:datastoreItem>
</file>

<file path=customXml/itemProps5.xml><?xml version="1.0" encoding="utf-8"?>
<ds:datastoreItem xmlns:ds="http://schemas.openxmlformats.org/officeDocument/2006/customXml" ds:itemID="{8E4801D8-7487-4493-9800-5D1800A823C4}">
  <ds:schemaRefs>
    <ds:schemaRef ds:uri="http://schemas.microsoft.com/office/2006/metadata/properties"/>
    <ds:schemaRef ds:uri="http://schemas.microsoft.com/office/infopath/2007/PartnerControls"/>
    <ds:schemaRef ds:uri="5b12561d-b03a-47d5-9db5-4e2bbf9ffb11"/>
  </ds:schemaRefs>
</ds:datastoreItem>
</file>

<file path=customXml/itemProps6.xml><?xml version="1.0" encoding="utf-8"?>
<ds:datastoreItem xmlns:ds="http://schemas.openxmlformats.org/officeDocument/2006/customXml" ds:itemID="{2870F031-8F68-48C2-9B6A-0A945958B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660</Words>
  <Characters>3765</Characters>
  <Application>Microsoft Office Word</Application>
  <DocSecurity>0</DocSecurity>
  <Lines>31</Lines>
  <Paragraphs>8</Paragraphs>
  <ScaleCrop>false</ScaleCrop>
  <Company>Shared Care</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AND INFORMATION OFFICER</dc:title>
  <dc:subject/>
  <dc:creator>Williamson Family</dc:creator>
  <cp:keywords/>
  <cp:lastModifiedBy>Martin Avila</cp:lastModifiedBy>
  <cp:revision>4</cp:revision>
  <cp:lastPrinted>2022-01-20T09:55:00Z</cp:lastPrinted>
  <dcterms:created xsi:type="dcterms:W3CDTF">2022-04-05T16:38:00Z</dcterms:created>
  <dcterms:modified xsi:type="dcterms:W3CDTF">2022-04-06T12:30:00Z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