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84C30" w14:textId="65A6866F" w:rsidR="0029761E" w:rsidRDefault="0029761E" w:rsidP="0029761E">
      <w:pPr>
        <w:rPr>
          <w:rFonts w:cs="Arial"/>
          <w:b/>
          <w:sz w:val="28"/>
          <w:szCs w:val="28"/>
        </w:rPr>
      </w:pPr>
      <w:r>
        <w:rPr>
          <w:noProof/>
        </w:rPr>
        <w:drawing>
          <wp:inline distT="0" distB="0" distL="0" distR="0" wp14:anchorId="6B6CF02B" wp14:editId="4D469F80">
            <wp:extent cx="1176655" cy="1627505"/>
            <wp:effectExtent l="0" t="0" r="4445"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6655" cy="1627505"/>
                    </a:xfrm>
                    <a:prstGeom prst="rect">
                      <a:avLst/>
                    </a:prstGeom>
                    <a:noFill/>
                  </pic:spPr>
                </pic:pic>
              </a:graphicData>
            </a:graphic>
          </wp:inline>
        </w:drawing>
      </w:r>
    </w:p>
    <w:p w14:paraId="30273D61" w14:textId="77777777" w:rsidR="0029761E" w:rsidRDefault="0029761E" w:rsidP="005E4868">
      <w:pPr>
        <w:jc w:val="center"/>
        <w:rPr>
          <w:rFonts w:cs="Arial"/>
          <w:b/>
          <w:sz w:val="28"/>
          <w:szCs w:val="28"/>
        </w:rPr>
      </w:pPr>
    </w:p>
    <w:p w14:paraId="7D691F2E" w14:textId="0DF5E3D7" w:rsidR="005E4868" w:rsidRPr="00836704" w:rsidRDefault="000B5179" w:rsidP="005E4868">
      <w:pPr>
        <w:jc w:val="center"/>
        <w:rPr>
          <w:rFonts w:cs="Arial"/>
          <w:b/>
          <w:sz w:val="28"/>
          <w:szCs w:val="28"/>
        </w:rPr>
      </w:pPr>
      <w:r>
        <w:rPr>
          <w:rFonts w:cs="Arial"/>
          <w:b/>
          <w:sz w:val="28"/>
          <w:szCs w:val="28"/>
        </w:rPr>
        <w:t>Chief Executive</w:t>
      </w:r>
    </w:p>
    <w:p w14:paraId="3EFA081C" w14:textId="77777777" w:rsidR="00836704" w:rsidRPr="00836704" w:rsidRDefault="00836704" w:rsidP="005E4868">
      <w:pPr>
        <w:jc w:val="center"/>
        <w:rPr>
          <w:rFonts w:cs="Arial"/>
          <w:b/>
          <w:sz w:val="28"/>
          <w:szCs w:val="28"/>
        </w:rPr>
      </w:pPr>
    </w:p>
    <w:p w14:paraId="44DE2D02" w14:textId="3C1439EC" w:rsidR="005504AD" w:rsidRPr="00836704" w:rsidRDefault="005504AD" w:rsidP="005E4868">
      <w:pPr>
        <w:jc w:val="center"/>
        <w:rPr>
          <w:rFonts w:cs="Arial"/>
          <w:b/>
          <w:sz w:val="28"/>
          <w:szCs w:val="28"/>
        </w:rPr>
      </w:pPr>
      <w:r w:rsidRPr="00836704">
        <w:rPr>
          <w:rFonts w:cs="Arial"/>
          <w:b/>
          <w:sz w:val="28"/>
          <w:szCs w:val="28"/>
        </w:rPr>
        <w:t xml:space="preserve">SG Benchmark – </w:t>
      </w:r>
      <w:r w:rsidR="000B5179">
        <w:rPr>
          <w:rFonts w:cs="Arial"/>
          <w:b/>
          <w:sz w:val="28"/>
          <w:szCs w:val="28"/>
        </w:rPr>
        <w:t xml:space="preserve">Band SCS </w:t>
      </w:r>
      <w:r w:rsidR="0017439E">
        <w:rPr>
          <w:rFonts w:cs="Arial"/>
          <w:b/>
          <w:sz w:val="28"/>
          <w:szCs w:val="28"/>
        </w:rPr>
        <w:t>2</w:t>
      </w:r>
    </w:p>
    <w:p w14:paraId="1A7184F7" w14:textId="77777777" w:rsidR="005E4868" w:rsidRPr="00836704" w:rsidRDefault="005E4868" w:rsidP="005E4868">
      <w:pPr>
        <w:jc w:val="center"/>
        <w:rPr>
          <w:rFonts w:cs="Arial"/>
          <w:b/>
        </w:rPr>
      </w:pPr>
    </w:p>
    <w:p w14:paraId="75DB65F3" w14:textId="77777777" w:rsidR="00836704" w:rsidRPr="00836704" w:rsidRDefault="00836704" w:rsidP="00836704">
      <w:pPr>
        <w:jc w:val="both"/>
        <w:rPr>
          <w:rFonts w:cs="Arial"/>
          <w:b/>
          <w:szCs w:val="24"/>
          <w:lang w:eastAsia="en-GB"/>
        </w:rPr>
      </w:pPr>
      <w:r w:rsidRPr="00836704">
        <w:rPr>
          <w:rFonts w:cs="Arial"/>
          <w:b/>
          <w:szCs w:val="24"/>
          <w:lang w:eastAsia="en-GB"/>
        </w:rPr>
        <w:t>Scottish Rail Holdings</w:t>
      </w:r>
    </w:p>
    <w:p w14:paraId="7CE318EE" w14:textId="77777777" w:rsidR="00836704" w:rsidRPr="00836704" w:rsidRDefault="00836704" w:rsidP="00836704">
      <w:pPr>
        <w:jc w:val="both"/>
        <w:rPr>
          <w:rFonts w:cs="Arial"/>
          <w:b/>
          <w:szCs w:val="24"/>
          <w:lang w:eastAsia="en-GB"/>
        </w:rPr>
      </w:pPr>
    </w:p>
    <w:p w14:paraId="3BA9AA55" w14:textId="77777777" w:rsidR="003419F1" w:rsidRDefault="003419F1" w:rsidP="003419F1">
      <w:pPr>
        <w:jc w:val="both"/>
        <w:rPr>
          <w:rFonts w:cs="Arial"/>
          <w:szCs w:val="24"/>
          <w:lang w:eastAsia="en-GB"/>
        </w:rPr>
      </w:pPr>
      <w:r w:rsidRPr="005C2CE2">
        <w:rPr>
          <w:rFonts w:cs="Arial"/>
          <w:szCs w:val="24"/>
          <w:lang w:eastAsia="en-GB"/>
        </w:rPr>
        <w:t>Scottish Rail Holdings</w:t>
      </w:r>
      <w:r>
        <w:rPr>
          <w:rFonts w:cs="Arial"/>
          <w:szCs w:val="24"/>
          <w:lang w:eastAsia="en-GB"/>
        </w:rPr>
        <w:t xml:space="preserve"> (SRH)</w:t>
      </w:r>
      <w:r w:rsidRPr="005C2CE2">
        <w:rPr>
          <w:rFonts w:cs="Arial"/>
          <w:szCs w:val="24"/>
          <w:lang w:eastAsia="en-GB"/>
        </w:rPr>
        <w:t xml:space="preserve"> is an organisation controlled by Scottish Ministers that has been set up with the express purpose of overseeing the governance of train operating companies under Section 30 of the Railways Act 1993.</w:t>
      </w:r>
      <w:r>
        <w:rPr>
          <w:rFonts w:cs="Arial"/>
          <w:szCs w:val="24"/>
          <w:lang w:eastAsia="en-GB"/>
        </w:rPr>
        <w:t xml:space="preserve">  SRH</w:t>
      </w:r>
      <w:r w:rsidRPr="005C2CE2">
        <w:rPr>
          <w:rFonts w:cs="Arial"/>
          <w:szCs w:val="24"/>
          <w:lang w:eastAsia="en-GB"/>
        </w:rPr>
        <w:t xml:space="preserve"> act as the “owning group” of the operating compan</w:t>
      </w:r>
      <w:r>
        <w:rPr>
          <w:rFonts w:cs="Arial"/>
          <w:szCs w:val="24"/>
          <w:lang w:eastAsia="en-GB"/>
        </w:rPr>
        <w:t>ies</w:t>
      </w:r>
      <w:r w:rsidRPr="005C2CE2">
        <w:rPr>
          <w:rFonts w:cs="Arial"/>
          <w:szCs w:val="24"/>
          <w:lang w:eastAsia="en-GB"/>
        </w:rPr>
        <w:t xml:space="preserve"> and provide</w:t>
      </w:r>
      <w:r>
        <w:rPr>
          <w:rFonts w:cs="Arial"/>
          <w:szCs w:val="24"/>
          <w:lang w:eastAsia="en-GB"/>
        </w:rPr>
        <w:t>s</w:t>
      </w:r>
      <w:r w:rsidRPr="005C2CE2">
        <w:rPr>
          <w:rFonts w:cs="Arial"/>
          <w:szCs w:val="24"/>
          <w:lang w:eastAsia="en-GB"/>
        </w:rPr>
        <w:t xml:space="preserve"> separation between Transport Scotland as strategic policymakers and the direct management of train service delivery </w:t>
      </w:r>
      <w:r>
        <w:rPr>
          <w:rFonts w:cs="Arial"/>
          <w:szCs w:val="24"/>
          <w:lang w:eastAsia="en-GB"/>
        </w:rPr>
        <w:t xml:space="preserve">by their subsidiaries </w:t>
      </w:r>
      <w:r w:rsidRPr="005C2CE2">
        <w:rPr>
          <w:rFonts w:cs="Arial"/>
          <w:szCs w:val="24"/>
          <w:lang w:eastAsia="en-GB"/>
        </w:rPr>
        <w:t>ScotRail Trains (SRT)</w:t>
      </w:r>
      <w:r>
        <w:rPr>
          <w:rFonts w:cs="Arial"/>
          <w:szCs w:val="24"/>
          <w:lang w:eastAsia="en-GB"/>
        </w:rPr>
        <w:t xml:space="preserve"> and Caledonian Sleepers Limited (CSL)</w:t>
      </w:r>
      <w:r w:rsidRPr="005C2CE2">
        <w:rPr>
          <w:rFonts w:cs="Arial"/>
          <w:szCs w:val="24"/>
          <w:lang w:eastAsia="en-GB"/>
        </w:rPr>
        <w:t>.</w:t>
      </w:r>
    </w:p>
    <w:p w14:paraId="76F843BC" w14:textId="77777777" w:rsidR="003419F1" w:rsidRDefault="003419F1" w:rsidP="003419F1">
      <w:pPr>
        <w:jc w:val="both"/>
        <w:rPr>
          <w:rFonts w:cs="Arial"/>
          <w:szCs w:val="24"/>
          <w:lang w:eastAsia="en-GB"/>
        </w:rPr>
      </w:pPr>
    </w:p>
    <w:p w14:paraId="2D4B80BA" w14:textId="77777777" w:rsidR="003419F1" w:rsidRDefault="003419F1" w:rsidP="003419F1">
      <w:pPr>
        <w:jc w:val="both"/>
        <w:rPr>
          <w:rFonts w:cs="Arial"/>
          <w:szCs w:val="24"/>
          <w:lang w:eastAsia="en-GB"/>
        </w:rPr>
      </w:pPr>
      <w:r w:rsidRPr="00836704">
        <w:rPr>
          <w:rFonts w:cs="Arial"/>
          <w:szCs w:val="24"/>
          <w:lang w:eastAsia="en-GB"/>
        </w:rPr>
        <w:t xml:space="preserve">SRH’s role </w:t>
      </w:r>
      <w:r>
        <w:rPr>
          <w:rFonts w:cs="Arial"/>
          <w:szCs w:val="24"/>
          <w:lang w:eastAsia="en-GB"/>
        </w:rPr>
        <w:t>is</w:t>
      </w:r>
      <w:r w:rsidRPr="00836704">
        <w:rPr>
          <w:rFonts w:cs="Arial"/>
          <w:szCs w:val="24"/>
          <w:lang w:eastAsia="en-GB"/>
        </w:rPr>
        <w:t xml:space="preserve"> to oversee the delivery of services, targets and KPIs by</w:t>
      </w:r>
      <w:r>
        <w:rPr>
          <w:rFonts w:cs="Arial"/>
          <w:szCs w:val="24"/>
          <w:lang w:eastAsia="en-GB"/>
        </w:rPr>
        <w:t xml:space="preserve"> its subsidiaries</w:t>
      </w:r>
      <w:r w:rsidRPr="00836704">
        <w:rPr>
          <w:rFonts w:cs="Arial"/>
          <w:szCs w:val="24"/>
          <w:lang w:eastAsia="en-GB"/>
        </w:rPr>
        <w:t xml:space="preserve">, including commitments within its Business and Corporate Plans, and to support </w:t>
      </w:r>
      <w:r>
        <w:rPr>
          <w:rFonts w:cs="Arial"/>
          <w:szCs w:val="24"/>
          <w:lang w:eastAsia="en-GB"/>
        </w:rPr>
        <w:t xml:space="preserve">SRT and CSL </w:t>
      </w:r>
      <w:r w:rsidRPr="00836704">
        <w:rPr>
          <w:rFonts w:cs="Arial"/>
          <w:szCs w:val="24"/>
          <w:lang w:eastAsia="en-GB"/>
        </w:rPr>
        <w:t>in the development of policies and projects.  In addition, SRH oversee</w:t>
      </w:r>
      <w:r>
        <w:rPr>
          <w:rFonts w:cs="Arial"/>
          <w:szCs w:val="24"/>
          <w:lang w:eastAsia="en-GB"/>
        </w:rPr>
        <w:t>s</w:t>
      </w:r>
      <w:r w:rsidRPr="00836704">
        <w:rPr>
          <w:rFonts w:cs="Arial"/>
          <w:szCs w:val="24"/>
          <w:lang w:eastAsia="en-GB"/>
        </w:rPr>
        <w:t xml:space="preserve">  performance </w:t>
      </w:r>
      <w:r>
        <w:rPr>
          <w:rFonts w:cs="Arial"/>
          <w:szCs w:val="24"/>
          <w:lang w:eastAsia="en-GB"/>
        </w:rPr>
        <w:t xml:space="preserve">of its subsidiaries </w:t>
      </w:r>
      <w:r w:rsidRPr="00836704">
        <w:rPr>
          <w:rFonts w:cs="Arial"/>
          <w:szCs w:val="24"/>
          <w:lang w:eastAsia="en-GB"/>
        </w:rPr>
        <w:t>against a Grant Agreement.  SRH liaise</w:t>
      </w:r>
      <w:r>
        <w:rPr>
          <w:rFonts w:cs="Arial"/>
          <w:szCs w:val="24"/>
          <w:lang w:eastAsia="en-GB"/>
        </w:rPr>
        <w:t>s</w:t>
      </w:r>
      <w:r w:rsidRPr="00836704">
        <w:rPr>
          <w:rFonts w:cs="Arial"/>
          <w:szCs w:val="24"/>
          <w:lang w:eastAsia="en-GB"/>
        </w:rPr>
        <w:t xml:space="preserve"> with the Transport Scotland Sponsorship Team on matters relating to SRT </w:t>
      </w:r>
      <w:r>
        <w:rPr>
          <w:rFonts w:cs="Arial"/>
          <w:szCs w:val="24"/>
          <w:lang w:eastAsia="en-GB"/>
        </w:rPr>
        <w:t xml:space="preserve">and CSL </w:t>
      </w:r>
      <w:r w:rsidRPr="00836704">
        <w:rPr>
          <w:rFonts w:cs="Arial"/>
          <w:szCs w:val="24"/>
          <w:lang w:eastAsia="en-GB"/>
        </w:rPr>
        <w:t xml:space="preserve">and its performance. </w:t>
      </w:r>
    </w:p>
    <w:p w14:paraId="44963C1B" w14:textId="77777777" w:rsidR="003419F1" w:rsidRDefault="003419F1" w:rsidP="003419F1">
      <w:pPr>
        <w:jc w:val="both"/>
        <w:rPr>
          <w:rFonts w:cs="Arial"/>
          <w:szCs w:val="24"/>
          <w:lang w:eastAsia="en-GB"/>
        </w:rPr>
      </w:pPr>
    </w:p>
    <w:p w14:paraId="528CBE29" w14:textId="77777777" w:rsidR="003419F1" w:rsidRPr="00836704" w:rsidRDefault="003419F1" w:rsidP="003419F1">
      <w:pPr>
        <w:jc w:val="both"/>
        <w:rPr>
          <w:rFonts w:cs="Arial"/>
          <w:szCs w:val="24"/>
          <w:lang w:eastAsia="en-GB"/>
        </w:rPr>
      </w:pPr>
      <w:r w:rsidRPr="00836704">
        <w:rPr>
          <w:rFonts w:cs="Arial"/>
          <w:szCs w:val="24"/>
          <w:lang w:eastAsia="en-GB"/>
        </w:rPr>
        <w:t xml:space="preserve">SRH is classified as an Executive Non-Departmental Public Body (NDPB) and reports to the Scottish Ministers, with its obligations set out in a Framework Agreement with Transport Scotland, who </w:t>
      </w:r>
      <w:r>
        <w:rPr>
          <w:rFonts w:cs="Arial"/>
          <w:szCs w:val="24"/>
          <w:lang w:eastAsia="en-GB"/>
        </w:rPr>
        <w:t>are</w:t>
      </w:r>
      <w:r w:rsidRPr="00836704">
        <w:rPr>
          <w:rFonts w:cs="Arial"/>
          <w:szCs w:val="24"/>
          <w:lang w:eastAsia="en-GB"/>
        </w:rPr>
        <w:t xml:space="preserve"> responsible for transport policy and strategy.</w:t>
      </w:r>
    </w:p>
    <w:p w14:paraId="51DCBF1C" w14:textId="77777777" w:rsidR="00836704" w:rsidRPr="00836704" w:rsidRDefault="00836704" w:rsidP="00836704">
      <w:pPr>
        <w:jc w:val="both"/>
        <w:rPr>
          <w:rFonts w:cs="Arial"/>
          <w:b/>
          <w:szCs w:val="24"/>
          <w:lang w:eastAsia="en-GB"/>
        </w:rPr>
      </w:pPr>
    </w:p>
    <w:p w14:paraId="25813C48" w14:textId="77777777" w:rsidR="00836704" w:rsidRPr="00836704" w:rsidRDefault="00836704" w:rsidP="00836704">
      <w:pPr>
        <w:jc w:val="both"/>
        <w:rPr>
          <w:rFonts w:cs="Arial"/>
          <w:szCs w:val="24"/>
          <w:lang w:eastAsia="en-GB"/>
        </w:rPr>
      </w:pPr>
    </w:p>
    <w:p w14:paraId="48CF73C1" w14:textId="0A3669F3" w:rsidR="00037F06" w:rsidRPr="00836704" w:rsidRDefault="00037F06" w:rsidP="00A64E66">
      <w:pPr>
        <w:jc w:val="both"/>
        <w:rPr>
          <w:rFonts w:cs="Arial"/>
          <w:szCs w:val="24"/>
          <w:lang w:eastAsia="en-GB"/>
        </w:rPr>
      </w:pPr>
      <w:r w:rsidRPr="00836704">
        <w:rPr>
          <w:rFonts w:cs="Arial"/>
          <w:b/>
          <w:bCs/>
          <w:szCs w:val="24"/>
          <w:lang w:eastAsia="en-GB"/>
        </w:rPr>
        <w:t>Key Accountability:</w:t>
      </w:r>
    </w:p>
    <w:p w14:paraId="3F2775F0" w14:textId="77777777" w:rsidR="000B5179" w:rsidRDefault="000B5179" w:rsidP="000B5179">
      <w:pPr>
        <w:spacing w:before="240"/>
        <w:jc w:val="both"/>
        <w:rPr>
          <w:rFonts w:cstheme="minorHAnsi"/>
          <w:szCs w:val="24"/>
        </w:rPr>
      </w:pPr>
      <w:r>
        <w:rPr>
          <w:rFonts w:cstheme="minorHAnsi"/>
          <w:szCs w:val="24"/>
        </w:rPr>
        <w:t xml:space="preserve">To provide leadership and strategic direction for Scottish Rail Holdings and its subsidiaries, ensuring that the organisations deliver on all aspects of the Framework Agreement and Grant Agreement.  The role reports directly to the Scottish Rail Holdings Limited Board, reporting on the progress and performance of SRT and CSL on a periodic basis. The role is the Accountable Officer for Scottish Rail Holdings and its subsidiaries and is required to deliver the specific roles and responsibilities which accompany this designation. </w:t>
      </w:r>
    </w:p>
    <w:p w14:paraId="4CC94094" w14:textId="77777777" w:rsidR="00EF3C44" w:rsidRDefault="00EF3C44" w:rsidP="000B5179">
      <w:pPr>
        <w:spacing w:before="240"/>
        <w:jc w:val="both"/>
        <w:rPr>
          <w:rFonts w:eastAsiaTheme="minorHAnsi" w:cstheme="minorHAnsi"/>
          <w:szCs w:val="24"/>
        </w:rPr>
      </w:pPr>
    </w:p>
    <w:p w14:paraId="02E195BC" w14:textId="77777777" w:rsidR="00A27C9E" w:rsidRDefault="00A27C9E" w:rsidP="000B5179">
      <w:pPr>
        <w:spacing w:before="240"/>
        <w:jc w:val="both"/>
        <w:rPr>
          <w:rFonts w:eastAsiaTheme="minorHAnsi" w:cstheme="minorHAnsi"/>
          <w:szCs w:val="24"/>
        </w:rPr>
      </w:pPr>
    </w:p>
    <w:p w14:paraId="051F67E2" w14:textId="77777777" w:rsidR="00A27C9E" w:rsidRDefault="00A27C9E" w:rsidP="000B5179">
      <w:pPr>
        <w:spacing w:before="240"/>
        <w:jc w:val="both"/>
        <w:rPr>
          <w:rFonts w:eastAsiaTheme="minorHAnsi" w:cstheme="minorHAnsi"/>
          <w:szCs w:val="24"/>
        </w:rPr>
      </w:pPr>
    </w:p>
    <w:p w14:paraId="67E43FBE" w14:textId="77777777" w:rsidR="000B5179" w:rsidRPr="00F5790B" w:rsidRDefault="000B5179" w:rsidP="000B5179">
      <w:pPr>
        <w:suppressAutoHyphens/>
        <w:autoSpaceDN w:val="0"/>
        <w:contextualSpacing/>
        <w:jc w:val="both"/>
        <w:rPr>
          <w:rFonts w:eastAsia="Calibri" w:cs="Arial"/>
          <w:b/>
          <w:bCs/>
          <w:kern w:val="3"/>
          <w:szCs w:val="24"/>
        </w:rPr>
      </w:pPr>
      <w:bookmarkStart w:id="0" w:name="_bookmark6"/>
      <w:bookmarkEnd w:id="0"/>
      <w:r w:rsidRPr="00F5790B">
        <w:rPr>
          <w:rFonts w:eastAsia="Calibri" w:cs="Arial"/>
          <w:b/>
          <w:bCs/>
          <w:kern w:val="3"/>
          <w:szCs w:val="24"/>
        </w:rPr>
        <w:t>Key Duties and Responsibilities</w:t>
      </w:r>
    </w:p>
    <w:p w14:paraId="3A6E47C5" w14:textId="1690F455" w:rsidR="000B5179" w:rsidRPr="00F5790B" w:rsidRDefault="000B5179" w:rsidP="000B5179">
      <w:pPr>
        <w:spacing w:before="240"/>
        <w:jc w:val="both"/>
        <w:rPr>
          <w:rFonts w:cs="Arial"/>
          <w:szCs w:val="24"/>
        </w:rPr>
      </w:pPr>
      <w:r w:rsidRPr="00F5790B">
        <w:rPr>
          <w:rFonts w:cs="Arial"/>
          <w:szCs w:val="24"/>
        </w:rPr>
        <w:t>The Chief Executive’s key responsibilities are outlined at Appendix 3 of the Framework Agreement and summarised below</w:t>
      </w:r>
      <w:r w:rsidR="003F1472" w:rsidRPr="00F5790B">
        <w:rPr>
          <w:rFonts w:cs="Arial"/>
          <w:szCs w:val="24"/>
        </w:rPr>
        <w:t>.</w:t>
      </w:r>
    </w:p>
    <w:p w14:paraId="645E5527" w14:textId="77777777" w:rsidR="003F1472" w:rsidRPr="00F5790B" w:rsidRDefault="003F1472" w:rsidP="000B5179">
      <w:pPr>
        <w:spacing w:before="240"/>
        <w:jc w:val="both"/>
        <w:rPr>
          <w:rFonts w:eastAsiaTheme="minorHAnsi" w:cs="Arial"/>
          <w:szCs w:val="24"/>
        </w:rPr>
      </w:pPr>
    </w:p>
    <w:p w14:paraId="33C4320D" w14:textId="490DBE22" w:rsidR="000B5179" w:rsidRPr="00F5790B" w:rsidRDefault="000B5179" w:rsidP="000B5179">
      <w:pPr>
        <w:jc w:val="both"/>
        <w:rPr>
          <w:rFonts w:cs="Arial"/>
          <w:b/>
          <w:bCs/>
          <w:szCs w:val="24"/>
        </w:rPr>
      </w:pPr>
      <w:r w:rsidRPr="00F5790B">
        <w:rPr>
          <w:rFonts w:cs="Arial"/>
          <w:b/>
          <w:bCs/>
          <w:szCs w:val="24"/>
        </w:rPr>
        <w:t>Strategic Responsibilities</w:t>
      </w:r>
    </w:p>
    <w:p w14:paraId="08C0DC44" w14:textId="77777777" w:rsidR="000B5179" w:rsidRPr="00F5790B" w:rsidRDefault="000B5179" w:rsidP="000B5179">
      <w:pPr>
        <w:pStyle w:val="ListParagraph"/>
        <w:numPr>
          <w:ilvl w:val="0"/>
          <w:numId w:val="15"/>
        </w:numPr>
        <w:autoSpaceDN w:val="0"/>
        <w:spacing w:after="160"/>
        <w:ind w:left="360"/>
        <w:jc w:val="both"/>
        <w:rPr>
          <w:rFonts w:cs="Arial"/>
          <w:szCs w:val="24"/>
        </w:rPr>
      </w:pPr>
      <w:r w:rsidRPr="00F5790B">
        <w:rPr>
          <w:rFonts w:cs="Arial"/>
          <w:szCs w:val="24"/>
        </w:rPr>
        <w:t>To support the long and short-term business planning at Scottish Rail Holdings and its subsidiaries, ensuring that all strategic and annual business plans are aligned to the Grant Agreement and the Framework Agreement, with a clear set of Key Performance Indictors (KPIs that the subsidiaries will be held to account to deliver).</w:t>
      </w:r>
    </w:p>
    <w:p w14:paraId="69CED160" w14:textId="5CBCECC5" w:rsidR="000B5179" w:rsidRPr="00F5790B" w:rsidRDefault="000B5179" w:rsidP="000B5179">
      <w:pPr>
        <w:pStyle w:val="ListParagraph"/>
        <w:numPr>
          <w:ilvl w:val="0"/>
          <w:numId w:val="15"/>
        </w:numPr>
        <w:autoSpaceDN w:val="0"/>
        <w:ind w:left="360"/>
        <w:jc w:val="both"/>
        <w:rPr>
          <w:rFonts w:cs="Arial"/>
          <w:szCs w:val="24"/>
        </w:rPr>
      </w:pPr>
      <w:r w:rsidRPr="00F5790B">
        <w:rPr>
          <w:rFonts w:cs="Arial"/>
          <w:szCs w:val="24"/>
        </w:rPr>
        <w:t xml:space="preserve">To ensure that all strategic and business plans are in line with the policies, strategic </w:t>
      </w:r>
      <w:r w:rsidR="00A27C9E" w:rsidRPr="00F5790B">
        <w:rPr>
          <w:rFonts w:cs="Arial"/>
          <w:szCs w:val="24"/>
        </w:rPr>
        <w:t>aims,</w:t>
      </w:r>
      <w:r w:rsidRPr="00F5790B">
        <w:rPr>
          <w:rFonts w:cs="Arial"/>
          <w:szCs w:val="24"/>
        </w:rPr>
        <w:t xml:space="preserve"> and objectives of the Scottish Government where relevant.</w:t>
      </w:r>
    </w:p>
    <w:p w14:paraId="3E434450" w14:textId="77777777" w:rsidR="000B5179" w:rsidRPr="00F5790B" w:rsidRDefault="000B5179" w:rsidP="000B5179">
      <w:pPr>
        <w:pStyle w:val="ListParagraph"/>
        <w:numPr>
          <w:ilvl w:val="0"/>
          <w:numId w:val="15"/>
        </w:numPr>
        <w:autoSpaceDN w:val="0"/>
        <w:ind w:left="360"/>
        <w:jc w:val="both"/>
        <w:rPr>
          <w:rFonts w:cs="Arial"/>
          <w:szCs w:val="24"/>
        </w:rPr>
      </w:pPr>
      <w:r w:rsidRPr="00F5790B">
        <w:rPr>
          <w:rFonts w:cs="Arial"/>
          <w:szCs w:val="24"/>
        </w:rPr>
        <w:t>To facilitate formal Board approval to the final 5-year strategic plan and the annual business plan.</w:t>
      </w:r>
    </w:p>
    <w:p w14:paraId="35A0953E" w14:textId="77777777" w:rsidR="000B5179" w:rsidRPr="00F5790B" w:rsidRDefault="000B5179" w:rsidP="000B5179">
      <w:pPr>
        <w:pStyle w:val="ListParagraph"/>
        <w:numPr>
          <w:ilvl w:val="0"/>
          <w:numId w:val="15"/>
        </w:numPr>
        <w:autoSpaceDN w:val="0"/>
        <w:ind w:left="360"/>
        <w:jc w:val="both"/>
        <w:rPr>
          <w:rFonts w:cs="Arial"/>
          <w:szCs w:val="24"/>
        </w:rPr>
      </w:pPr>
      <w:r w:rsidRPr="00F5790B">
        <w:rPr>
          <w:rFonts w:cs="Arial"/>
          <w:szCs w:val="24"/>
        </w:rPr>
        <w:t>To ensure that Scottish Rail Holdings and its subsidiaries creates an annual balanced scorecard with the agreed KPIs, and that performance is reported consistently with this balanced scorecard.</w:t>
      </w:r>
    </w:p>
    <w:p w14:paraId="6C8A3FBE" w14:textId="77777777" w:rsidR="000B5179" w:rsidRPr="00F5790B" w:rsidRDefault="000B5179" w:rsidP="000B5179">
      <w:pPr>
        <w:pStyle w:val="ListParagraph"/>
        <w:numPr>
          <w:ilvl w:val="0"/>
          <w:numId w:val="15"/>
        </w:numPr>
        <w:autoSpaceDN w:val="0"/>
        <w:ind w:left="360"/>
        <w:jc w:val="both"/>
        <w:rPr>
          <w:rFonts w:cs="Arial"/>
          <w:szCs w:val="24"/>
        </w:rPr>
      </w:pPr>
      <w:r w:rsidRPr="00F5790B">
        <w:rPr>
          <w:rFonts w:cs="Arial"/>
          <w:szCs w:val="24"/>
        </w:rPr>
        <w:t xml:space="preserve">To lead the long and short-term business planning for Scottish Rail Holdings. </w:t>
      </w:r>
    </w:p>
    <w:p w14:paraId="0EBC3C29" w14:textId="77777777" w:rsidR="000B5179" w:rsidRPr="00F5790B" w:rsidRDefault="000B5179" w:rsidP="000B5179">
      <w:pPr>
        <w:pStyle w:val="ListParagraph"/>
        <w:numPr>
          <w:ilvl w:val="0"/>
          <w:numId w:val="15"/>
        </w:numPr>
        <w:autoSpaceDN w:val="0"/>
        <w:ind w:left="360"/>
        <w:jc w:val="both"/>
        <w:rPr>
          <w:rFonts w:cs="Arial"/>
          <w:szCs w:val="24"/>
        </w:rPr>
      </w:pPr>
      <w:r w:rsidRPr="00F5790B">
        <w:rPr>
          <w:rFonts w:cs="Arial"/>
          <w:szCs w:val="24"/>
        </w:rPr>
        <w:t>To meet with key external stakeholders as required on high level strategic matters with respect to Scotland’s Railway.</w:t>
      </w:r>
    </w:p>
    <w:p w14:paraId="665CA62B" w14:textId="77777777" w:rsidR="000B5179" w:rsidRPr="00F5790B" w:rsidRDefault="000B5179" w:rsidP="000B5179">
      <w:pPr>
        <w:pStyle w:val="ListParagraph"/>
        <w:numPr>
          <w:ilvl w:val="0"/>
          <w:numId w:val="15"/>
        </w:numPr>
        <w:autoSpaceDN w:val="0"/>
        <w:ind w:left="360"/>
        <w:jc w:val="both"/>
        <w:rPr>
          <w:rFonts w:cs="Arial"/>
          <w:szCs w:val="24"/>
        </w:rPr>
      </w:pPr>
      <w:r w:rsidRPr="00F5790B">
        <w:rPr>
          <w:rFonts w:cs="Arial"/>
          <w:szCs w:val="24"/>
        </w:rPr>
        <w:t>To represent Scottish Rail Holdings as required by the Scottish Government, including representation at the Scottish Parliament when required.</w:t>
      </w:r>
    </w:p>
    <w:p w14:paraId="7B8EE6CF" w14:textId="77777777" w:rsidR="00BE4F0C" w:rsidRPr="00F5790B" w:rsidRDefault="00BE4F0C" w:rsidP="000B5179">
      <w:pPr>
        <w:jc w:val="both"/>
        <w:rPr>
          <w:rFonts w:cs="Arial"/>
          <w:b/>
          <w:bCs/>
          <w:szCs w:val="24"/>
        </w:rPr>
      </w:pPr>
    </w:p>
    <w:p w14:paraId="0B5F9F15" w14:textId="2F43EA08" w:rsidR="000B5179" w:rsidRPr="00F5790B" w:rsidRDefault="000B5179" w:rsidP="000B5179">
      <w:pPr>
        <w:jc w:val="both"/>
        <w:rPr>
          <w:rFonts w:cs="Arial"/>
          <w:b/>
          <w:bCs/>
          <w:szCs w:val="24"/>
        </w:rPr>
      </w:pPr>
      <w:r w:rsidRPr="00F5790B">
        <w:rPr>
          <w:rFonts w:cs="Arial"/>
          <w:b/>
          <w:bCs/>
          <w:szCs w:val="24"/>
        </w:rPr>
        <w:t>Leadership Responsibilities</w:t>
      </w:r>
    </w:p>
    <w:p w14:paraId="6E66ABD6" w14:textId="77777777" w:rsidR="000B5179" w:rsidRPr="00F5790B" w:rsidRDefault="000B5179" w:rsidP="000B5179">
      <w:pPr>
        <w:pStyle w:val="ListParagraph"/>
        <w:numPr>
          <w:ilvl w:val="0"/>
          <w:numId w:val="15"/>
        </w:numPr>
        <w:autoSpaceDN w:val="0"/>
        <w:spacing w:after="160"/>
        <w:ind w:left="360"/>
        <w:jc w:val="both"/>
        <w:rPr>
          <w:rFonts w:cs="Arial"/>
          <w:szCs w:val="24"/>
        </w:rPr>
      </w:pPr>
      <w:r w:rsidRPr="00F5790B">
        <w:rPr>
          <w:rFonts w:cs="Arial"/>
          <w:szCs w:val="24"/>
        </w:rPr>
        <w:t>Chair the Board of ScotRail Trains Limited and Caledonian Sleeper Limited and any other subsidiaries.</w:t>
      </w:r>
    </w:p>
    <w:p w14:paraId="73DB2E52" w14:textId="77777777" w:rsidR="000B5179" w:rsidRPr="00F5790B" w:rsidRDefault="000B5179" w:rsidP="000B5179">
      <w:pPr>
        <w:pStyle w:val="ListParagraph"/>
        <w:numPr>
          <w:ilvl w:val="0"/>
          <w:numId w:val="15"/>
        </w:numPr>
        <w:autoSpaceDN w:val="0"/>
        <w:ind w:left="360"/>
        <w:jc w:val="both"/>
        <w:rPr>
          <w:rFonts w:cs="Arial"/>
          <w:szCs w:val="24"/>
        </w:rPr>
      </w:pPr>
      <w:r w:rsidRPr="00F5790B">
        <w:rPr>
          <w:rFonts w:cs="Arial"/>
          <w:szCs w:val="24"/>
        </w:rPr>
        <w:t>To provide overall leadership to the Scottish Rail Holdings team, ensuring that they deliver to their full potential.</w:t>
      </w:r>
    </w:p>
    <w:p w14:paraId="3A8CEA1D" w14:textId="77777777" w:rsidR="000B5179" w:rsidRPr="00F5790B" w:rsidRDefault="000B5179" w:rsidP="000B5179">
      <w:pPr>
        <w:pStyle w:val="ListParagraph"/>
        <w:numPr>
          <w:ilvl w:val="0"/>
          <w:numId w:val="15"/>
        </w:numPr>
        <w:autoSpaceDN w:val="0"/>
        <w:ind w:left="360"/>
        <w:jc w:val="both"/>
        <w:rPr>
          <w:rFonts w:cs="Arial"/>
          <w:szCs w:val="24"/>
        </w:rPr>
      </w:pPr>
      <w:r w:rsidRPr="00F5790B">
        <w:rPr>
          <w:rFonts w:cs="Arial"/>
          <w:szCs w:val="24"/>
        </w:rPr>
        <w:t>To ensure that the Scottish Rail Holdings team all deliver their objectives in line with the Scottish Rail Holdings’ Business Plan.</w:t>
      </w:r>
    </w:p>
    <w:p w14:paraId="4AFE2AC8" w14:textId="77777777" w:rsidR="000B5179" w:rsidRPr="00F5790B" w:rsidRDefault="000B5179" w:rsidP="000B5179">
      <w:pPr>
        <w:pStyle w:val="ListParagraph"/>
        <w:numPr>
          <w:ilvl w:val="0"/>
          <w:numId w:val="15"/>
        </w:numPr>
        <w:autoSpaceDN w:val="0"/>
        <w:ind w:left="360"/>
        <w:jc w:val="both"/>
        <w:rPr>
          <w:rFonts w:cs="Arial"/>
          <w:szCs w:val="24"/>
        </w:rPr>
      </w:pPr>
      <w:r w:rsidRPr="00F5790B">
        <w:rPr>
          <w:rFonts w:cs="Arial"/>
          <w:szCs w:val="24"/>
        </w:rPr>
        <w:t>To encourage a culture of collaboration within both Scottish Rail Holdings and its subsidiaries to deliver the highest quality outcomes for the Scottish Government.</w:t>
      </w:r>
    </w:p>
    <w:p w14:paraId="13BC291B" w14:textId="77777777" w:rsidR="000B5179" w:rsidRPr="00F5790B" w:rsidRDefault="000B5179" w:rsidP="000B5179">
      <w:pPr>
        <w:pStyle w:val="ListParagraph"/>
        <w:numPr>
          <w:ilvl w:val="0"/>
          <w:numId w:val="15"/>
        </w:numPr>
        <w:autoSpaceDN w:val="0"/>
        <w:ind w:left="360"/>
        <w:jc w:val="both"/>
        <w:rPr>
          <w:rFonts w:cs="Arial"/>
          <w:szCs w:val="24"/>
        </w:rPr>
      </w:pPr>
      <w:r w:rsidRPr="00F5790B">
        <w:rPr>
          <w:rFonts w:cs="Arial"/>
          <w:szCs w:val="24"/>
        </w:rPr>
        <w:t>To ensure that Scottish Rail Holdings lives up to the values of the Scottish Government and is managed in line with all Scottish Government processes and procedures in respect to staff.</w:t>
      </w:r>
    </w:p>
    <w:p w14:paraId="3A66C4D1" w14:textId="77777777" w:rsidR="00BE4F0C" w:rsidRPr="00F5790B" w:rsidRDefault="00BE4F0C" w:rsidP="000B5179">
      <w:pPr>
        <w:jc w:val="both"/>
        <w:rPr>
          <w:rFonts w:cs="Arial"/>
          <w:b/>
          <w:bCs/>
          <w:szCs w:val="24"/>
        </w:rPr>
      </w:pPr>
    </w:p>
    <w:p w14:paraId="34819A3F" w14:textId="5B75F9EA" w:rsidR="000B5179" w:rsidRPr="00F5790B" w:rsidRDefault="000B5179" w:rsidP="000B5179">
      <w:pPr>
        <w:jc w:val="both"/>
        <w:rPr>
          <w:rFonts w:cs="Arial"/>
          <w:b/>
          <w:bCs/>
          <w:szCs w:val="24"/>
        </w:rPr>
      </w:pPr>
      <w:r w:rsidRPr="00F5790B">
        <w:rPr>
          <w:rFonts w:cs="Arial"/>
          <w:b/>
          <w:bCs/>
          <w:szCs w:val="24"/>
        </w:rPr>
        <w:t>Oversight Responsibilities</w:t>
      </w:r>
    </w:p>
    <w:p w14:paraId="6B072785" w14:textId="77777777" w:rsidR="000B5179" w:rsidRPr="00F5790B" w:rsidRDefault="000B5179" w:rsidP="000B5179">
      <w:pPr>
        <w:pStyle w:val="ListParagraph"/>
        <w:numPr>
          <w:ilvl w:val="0"/>
          <w:numId w:val="16"/>
        </w:numPr>
        <w:autoSpaceDN w:val="0"/>
        <w:spacing w:after="160"/>
        <w:ind w:left="360"/>
        <w:jc w:val="both"/>
        <w:rPr>
          <w:rFonts w:cs="Arial"/>
          <w:szCs w:val="24"/>
        </w:rPr>
      </w:pPr>
      <w:r w:rsidRPr="00F5790B">
        <w:rPr>
          <w:rFonts w:cs="Arial"/>
          <w:szCs w:val="24"/>
        </w:rPr>
        <w:t xml:space="preserve">To ensure that SRT and CSL deliver the commitments outlined in the respective Grant Agreement Commitments, and that there is regular reporting in place to the Board of Scottish Rail Holdings on performance. </w:t>
      </w:r>
    </w:p>
    <w:p w14:paraId="0C8401D8" w14:textId="77777777" w:rsidR="000B5179" w:rsidRPr="00F5790B" w:rsidRDefault="000B5179" w:rsidP="000B5179">
      <w:pPr>
        <w:pStyle w:val="ListParagraph"/>
        <w:numPr>
          <w:ilvl w:val="0"/>
          <w:numId w:val="16"/>
        </w:numPr>
        <w:autoSpaceDN w:val="0"/>
        <w:ind w:left="360"/>
        <w:jc w:val="both"/>
        <w:rPr>
          <w:rFonts w:cs="Arial"/>
          <w:szCs w:val="24"/>
        </w:rPr>
      </w:pPr>
      <w:r w:rsidRPr="00F5790B">
        <w:rPr>
          <w:rFonts w:cs="Arial"/>
          <w:szCs w:val="24"/>
        </w:rPr>
        <w:t>To ensure early warning of any adverse variance of performance by SRT and CSL is given the Scottish Rail Holdings Board, and that required remedial action plans are in place.</w:t>
      </w:r>
    </w:p>
    <w:p w14:paraId="3F477DEE" w14:textId="77777777" w:rsidR="000B5179" w:rsidRPr="00F5790B" w:rsidRDefault="000B5179" w:rsidP="000B5179">
      <w:pPr>
        <w:pStyle w:val="ListParagraph"/>
        <w:numPr>
          <w:ilvl w:val="0"/>
          <w:numId w:val="16"/>
        </w:numPr>
        <w:autoSpaceDN w:val="0"/>
        <w:ind w:left="360"/>
        <w:jc w:val="both"/>
        <w:rPr>
          <w:rFonts w:cs="Arial"/>
          <w:szCs w:val="24"/>
        </w:rPr>
      </w:pPr>
      <w:r w:rsidRPr="00F5790B">
        <w:rPr>
          <w:rFonts w:cs="Arial"/>
          <w:szCs w:val="24"/>
        </w:rPr>
        <w:t>Ensure that Scottish Rail Holdings, and any other subsidiaries, adhere to the Scottish Governments Programme and Project Management Principles.</w:t>
      </w:r>
    </w:p>
    <w:p w14:paraId="34B6F1B9" w14:textId="77777777" w:rsidR="000B5179" w:rsidRPr="00F5790B" w:rsidRDefault="000B5179" w:rsidP="000B5179">
      <w:pPr>
        <w:pStyle w:val="ListParagraph"/>
        <w:numPr>
          <w:ilvl w:val="0"/>
          <w:numId w:val="16"/>
        </w:numPr>
        <w:autoSpaceDN w:val="0"/>
        <w:ind w:left="360"/>
        <w:jc w:val="both"/>
        <w:rPr>
          <w:rFonts w:cs="Arial"/>
          <w:szCs w:val="24"/>
        </w:rPr>
      </w:pPr>
      <w:r w:rsidRPr="00F5790B">
        <w:rPr>
          <w:rFonts w:cs="Arial"/>
          <w:szCs w:val="24"/>
        </w:rPr>
        <w:t>Ensure that Scottish Rail Holdings and its subsidiaries work in line with their laid down business processes in particular those around delegated authorities.</w:t>
      </w:r>
    </w:p>
    <w:p w14:paraId="69640D03" w14:textId="77777777" w:rsidR="000B5179" w:rsidRPr="00F5790B" w:rsidRDefault="000B5179" w:rsidP="000B5179">
      <w:pPr>
        <w:pStyle w:val="ListParagraph"/>
        <w:numPr>
          <w:ilvl w:val="0"/>
          <w:numId w:val="16"/>
        </w:numPr>
        <w:autoSpaceDN w:val="0"/>
        <w:ind w:left="360"/>
        <w:jc w:val="both"/>
        <w:rPr>
          <w:rFonts w:cs="Arial"/>
          <w:szCs w:val="24"/>
        </w:rPr>
      </w:pPr>
      <w:r w:rsidRPr="00F5790B">
        <w:rPr>
          <w:rFonts w:cs="Arial"/>
          <w:szCs w:val="24"/>
        </w:rPr>
        <w:lastRenderedPageBreak/>
        <w:t xml:space="preserve">To ensure that Scottish Rail Holdings and its subsidiaries deliver best value for money on behalf of the Scottish Government, through regular reviews of finance and procurement activities. </w:t>
      </w:r>
    </w:p>
    <w:p w14:paraId="3E541EE1" w14:textId="77777777" w:rsidR="000B5179" w:rsidRPr="00F5790B" w:rsidRDefault="000B5179" w:rsidP="000B5179">
      <w:pPr>
        <w:pStyle w:val="ListParagraph"/>
        <w:numPr>
          <w:ilvl w:val="0"/>
          <w:numId w:val="16"/>
        </w:numPr>
        <w:autoSpaceDN w:val="0"/>
        <w:ind w:left="360"/>
        <w:jc w:val="both"/>
        <w:rPr>
          <w:rFonts w:cs="Arial"/>
          <w:szCs w:val="24"/>
        </w:rPr>
      </w:pPr>
      <w:r w:rsidRPr="00F5790B">
        <w:rPr>
          <w:rFonts w:cs="Arial"/>
          <w:szCs w:val="24"/>
        </w:rPr>
        <w:t>To oversee the outcomes and procedures outlined in the Alliance Agreement with a view to ensuring that these are met in full by SRT.</w:t>
      </w:r>
    </w:p>
    <w:p w14:paraId="3C318211" w14:textId="77777777" w:rsidR="000B5179" w:rsidRPr="00F5790B" w:rsidRDefault="000B5179" w:rsidP="000B5179">
      <w:pPr>
        <w:pStyle w:val="ListParagraph"/>
        <w:numPr>
          <w:ilvl w:val="0"/>
          <w:numId w:val="16"/>
        </w:numPr>
        <w:autoSpaceDN w:val="0"/>
        <w:ind w:left="360"/>
        <w:jc w:val="both"/>
        <w:rPr>
          <w:rFonts w:cs="Arial"/>
          <w:szCs w:val="24"/>
        </w:rPr>
      </w:pPr>
      <w:r w:rsidRPr="00F5790B">
        <w:rPr>
          <w:rFonts w:cs="Arial"/>
          <w:szCs w:val="24"/>
        </w:rPr>
        <w:t xml:space="preserve">To maintain a close working relationship with the Managing Director of Scotland’s Railway, ensuring that they are delivering their role under the agreed terms of the alliance between SRT and Network Rail. </w:t>
      </w:r>
    </w:p>
    <w:p w14:paraId="5257A855" w14:textId="77777777" w:rsidR="000B5179" w:rsidRPr="00F5790B" w:rsidRDefault="000B5179" w:rsidP="000B5179">
      <w:pPr>
        <w:pStyle w:val="ListParagraph"/>
        <w:ind w:left="1082"/>
        <w:rPr>
          <w:rFonts w:cs="Arial"/>
          <w:szCs w:val="24"/>
        </w:rPr>
      </w:pPr>
    </w:p>
    <w:p w14:paraId="07E19CC6" w14:textId="58016B03" w:rsidR="000B5179" w:rsidRPr="00F5790B" w:rsidRDefault="000B5179" w:rsidP="000B5179">
      <w:pPr>
        <w:jc w:val="both"/>
        <w:rPr>
          <w:rFonts w:cs="Arial"/>
          <w:b/>
          <w:bCs/>
          <w:szCs w:val="24"/>
        </w:rPr>
      </w:pPr>
      <w:r w:rsidRPr="00F5790B">
        <w:rPr>
          <w:rFonts w:cs="Arial"/>
          <w:b/>
          <w:bCs/>
          <w:szCs w:val="24"/>
        </w:rPr>
        <w:t>Board Responsibilities</w:t>
      </w:r>
    </w:p>
    <w:p w14:paraId="75480DE0" w14:textId="77777777" w:rsidR="000B5179" w:rsidRPr="00F5790B" w:rsidRDefault="000B5179" w:rsidP="000B5179">
      <w:pPr>
        <w:pStyle w:val="ListParagraph"/>
        <w:numPr>
          <w:ilvl w:val="0"/>
          <w:numId w:val="17"/>
        </w:numPr>
        <w:autoSpaceDN w:val="0"/>
        <w:spacing w:after="160"/>
        <w:ind w:left="360"/>
        <w:jc w:val="both"/>
        <w:rPr>
          <w:rFonts w:cs="Arial"/>
          <w:szCs w:val="24"/>
        </w:rPr>
      </w:pPr>
      <w:r w:rsidRPr="00F5790B">
        <w:rPr>
          <w:rFonts w:cs="Arial"/>
          <w:szCs w:val="24"/>
        </w:rPr>
        <w:t>As a statutory director of the Scottish Rail Holdings Limited Board, the CE will advise the Board on the discharge of its responsibilities and ensure that Board decisions are implemented.</w:t>
      </w:r>
    </w:p>
    <w:p w14:paraId="6849422F" w14:textId="77777777" w:rsidR="000B5179" w:rsidRPr="00F5790B" w:rsidRDefault="000B5179" w:rsidP="000B5179">
      <w:pPr>
        <w:pStyle w:val="ListParagraph"/>
        <w:numPr>
          <w:ilvl w:val="0"/>
          <w:numId w:val="17"/>
        </w:numPr>
        <w:autoSpaceDN w:val="0"/>
        <w:ind w:left="360"/>
        <w:jc w:val="both"/>
        <w:rPr>
          <w:rFonts w:cs="Arial"/>
          <w:szCs w:val="24"/>
        </w:rPr>
      </w:pPr>
      <w:r w:rsidRPr="00F5790B">
        <w:rPr>
          <w:rFonts w:cs="Arial"/>
          <w:szCs w:val="24"/>
        </w:rPr>
        <w:t>To ensure that appropriate financial decisions are taken at Board level with the appropriate level of financial appraisal/evaluation and are in line with the Scottish Public Finance Manual.</w:t>
      </w:r>
    </w:p>
    <w:p w14:paraId="5D7CEFFF" w14:textId="77777777" w:rsidR="000B5179" w:rsidRPr="00F5790B" w:rsidRDefault="000B5179" w:rsidP="000B5179">
      <w:pPr>
        <w:pStyle w:val="ListParagraph"/>
        <w:numPr>
          <w:ilvl w:val="0"/>
          <w:numId w:val="17"/>
        </w:numPr>
        <w:autoSpaceDN w:val="0"/>
        <w:ind w:left="360"/>
        <w:jc w:val="both"/>
        <w:rPr>
          <w:rFonts w:cs="Arial"/>
          <w:szCs w:val="24"/>
        </w:rPr>
      </w:pPr>
      <w:r w:rsidRPr="00F5790B">
        <w:rPr>
          <w:rFonts w:cs="Arial"/>
          <w:szCs w:val="24"/>
        </w:rPr>
        <w:t xml:space="preserve">As the Accountable Officer ensure that the responsibilities of this role are fully discharged, with this role being personally answerable to the Scottish Parliament. </w:t>
      </w:r>
    </w:p>
    <w:p w14:paraId="1D0FEB32" w14:textId="77777777" w:rsidR="000B5179" w:rsidRPr="00F5790B" w:rsidRDefault="000B5179" w:rsidP="000B5179">
      <w:pPr>
        <w:pStyle w:val="ListParagraph"/>
        <w:numPr>
          <w:ilvl w:val="0"/>
          <w:numId w:val="17"/>
        </w:numPr>
        <w:autoSpaceDN w:val="0"/>
        <w:ind w:left="360"/>
        <w:jc w:val="both"/>
        <w:rPr>
          <w:rFonts w:cs="Arial"/>
          <w:szCs w:val="24"/>
        </w:rPr>
      </w:pPr>
      <w:r w:rsidRPr="00F5790B">
        <w:rPr>
          <w:rFonts w:cs="Arial"/>
          <w:szCs w:val="24"/>
        </w:rPr>
        <w:t>Ensure effective relationships are in place with Scottish Government officials, particularly the sponsoring Directorate, Transport Scotland.</w:t>
      </w:r>
    </w:p>
    <w:p w14:paraId="06BEA3AD" w14:textId="77777777" w:rsidR="000B5179" w:rsidRPr="00F5790B" w:rsidRDefault="000B5179" w:rsidP="000B5179">
      <w:pPr>
        <w:pStyle w:val="ListParagraph"/>
        <w:numPr>
          <w:ilvl w:val="0"/>
          <w:numId w:val="17"/>
        </w:numPr>
        <w:autoSpaceDN w:val="0"/>
        <w:ind w:left="360"/>
        <w:jc w:val="both"/>
        <w:rPr>
          <w:rFonts w:cs="Arial"/>
          <w:szCs w:val="24"/>
        </w:rPr>
      </w:pPr>
      <w:r w:rsidRPr="00F5790B">
        <w:rPr>
          <w:rFonts w:cs="Arial"/>
          <w:szCs w:val="24"/>
        </w:rPr>
        <w:t>Manage the provision of effective reporting on the performance and financials of Scottish Rail Holdings and its subsidiaries to the Scottish Government, ensuring that any variances are highlighted with corrective actions clearly outlined.</w:t>
      </w:r>
    </w:p>
    <w:p w14:paraId="5A99D466" w14:textId="77777777" w:rsidR="000B5179" w:rsidRPr="00F5790B" w:rsidRDefault="000B5179" w:rsidP="000B5179">
      <w:pPr>
        <w:pStyle w:val="ListParagraph"/>
        <w:numPr>
          <w:ilvl w:val="0"/>
          <w:numId w:val="17"/>
        </w:numPr>
        <w:autoSpaceDN w:val="0"/>
        <w:ind w:left="360"/>
        <w:jc w:val="both"/>
        <w:rPr>
          <w:rFonts w:cs="Arial"/>
          <w:szCs w:val="24"/>
        </w:rPr>
      </w:pPr>
      <w:r w:rsidRPr="00F5790B">
        <w:rPr>
          <w:rFonts w:cs="Arial"/>
          <w:szCs w:val="24"/>
        </w:rPr>
        <w:t>To ensure all reporting is done in line with all regulatory reporting requirements.</w:t>
      </w:r>
    </w:p>
    <w:p w14:paraId="5A7641DE" w14:textId="77777777" w:rsidR="000B5179" w:rsidRPr="00F5790B" w:rsidRDefault="000B5179" w:rsidP="000B5179">
      <w:pPr>
        <w:pStyle w:val="ListParagraph"/>
        <w:numPr>
          <w:ilvl w:val="0"/>
          <w:numId w:val="17"/>
        </w:numPr>
        <w:autoSpaceDN w:val="0"/>
        <w:ind w:left="360"/>
        <w:jc w:val="both"/>
        <w:rPr>
          <w:rFonts w:cs="Arial"/>
          <w:szCs w:val="24"/>
        </w:rPr>
      </w:pPr>
      <w:r w:rsidRPr="00F5790B">
        <w:rPr>
          <w:rFonts w:cs="Arial"/>
          <w:szCs w:val="24"/>
        </w:rPr>
        <w:t>Manage the group risks and issues at a high level for Scottish Rail Holdings in line with the Scottish Public Finance Manual with regular reporting in place to the Board.  Risk management should have a full consideration of organisational resilience to physical, personnel and cyber risks/threats/hazards.</w:t>
      </w:r>
    </w:p>
    <w:p w14:paraId="05C9C24F" w14:textId="77777777" w:rsidR="000B5179" w:rsidRPr="00F5790B" w:rsidRDefault="000B5179" w:rsidP="000B5179">
      <w:pPr>
        <w:pStyle w:val="ListParagraph"/>
        <w:numPr>
          <w:ilvl w:val="0"/>
          <w:numId w:val="17"/>
        </w:numPr>
        <w:autoSpaceDN w:val="0"/>
        <w:ind w:left="360"/>
        <w:jc w:val="both"/>
        <w:rPr>
          <w:rFonts w:cs="Arial"/>
          <w:szCs w:val="24"/>
        </w:rPr>
      </w:pPr>
      <w:r w:rsidRPr="00F5790B">
        <w:rPr>
          <w:rFonts w:cs="Arial"/>
          <w:szCs w:val="24"/>
        </w:rPr>
        <w:t>Ensure that adequate systems of internal control are in place at Scottish Rail Holdings including effective measures against fraud and theft in line with the Scottish Public Finance Manual.</w:t>
      </w:r>
    </w:p>
    <w:p w14:paraId="28301051" w14:textId="77777777" w:rsidR="000B5179" w:rsidRPr="00F5790B" w:rsidRDefault="000B5179" w:rsidP="000B5179">
      <w:pPr>
        <w:pStyle w:val="ListParagraph"/>
        <w:numPr>
          <w:ilvl w:val="0"/>
          <w:numId w:val="17"/>
        </w:numPr>
        <w:autoSpaceDN w:val="0"/>
        <w:ind w:left="360"/>
        <w:jc w:val="both"/>
        <w:rPr>
          <w:rFonts w:cs="Arial"/>
          <w:szCs w:val="24"/>
        </w:rPr>
      </w:pPr>
      <w:r w:rsidRPr="00F5790B">
        <w:rPr>
          <w:rFonts w:cs="Arial"/>
          <w:szCs w:val="24"/>
        </w:rPr>
        <w:t>Ensure that the Board levels of delegated authority are adhered to in terms of financial and other decision making.</w:t>
      </w:r>
    </w:p>
    <w:p w14:paraId="56EEAF11" w14:textId="77777777" w:rsidR="000B5179" w:rsidRPr="00F5790B" w:rsidRDefault="000B5179" w:rsidP="000B5179">
      <w:pPr>
        <w:pStyle w:val="ListParagraph"/>
        <w:numPr>
          <w:ilvl w:val="0"/>
          <w:numId w:val="17"/>
        </w:numPr>
        <w:autoSpaceDN w:val="0"/>
        <w:ind w:left="360"/>
        <w:jc w:val="both"/>
        <w:rPr>
          <w:rFonts w:cs="Arial"/>
          <w:szCs w:val="24"/>
        </w:rPr>
      </w:pPr>
      <w:r w:rsidRPr="00F5790B">
        <w:rPr>
          <w:rFonts w:cs="Arial"/>
          <w:szCs w:val="24"/>
        </w:rPr>
        <w:t>Ensure that pay proposals for Scottish Rail Holdings staff are in line with SG Pay Policy, with proposals submitted on time and with the necessary approvals obtained prior to the implementation of any annual award.</w:t>
      </w:r>
    </w:p>
    <w:p w14:paraId="31B26654" w14:textId="77777777" w:rsidR="00BE4F0C" w:rsidRPr="00F5790B" w:rsidRDefault="00BE4F0C" w:rsidP="000B5179">
      <w:pPr>
        <w:jc w:val="both"/>
        <w:rPr>
          <w:rFonts w:cs="Arial"/>
          <w:b/>
          <w:bCs/>
          <w:szCs w:val="24"/>
        </w:rPr>
      </w:pPr>
    </w:p>
    <w:p w14:paraId="0A6FE7BD" w14:textId="77777777" w:rsidR="00BE4F0C" w:rsidRPr="00F5790B" w:rsidRDefault="00BE4F0C" w:rsidP="000B5179">
      <w:pPr>
        <w:jc w:val="both"/>
        <w:rPr>
          <w:rFonts w:cs="Arial"/>
          <w:b/>
          <w:bCs/>
          <w:szCs w:val="24"/>
        </w:rPr>
      </w:pPr>
    </w:p>
    <w:p w14:paraId="1DBF0F7F" w14:textId="4973263C" w:rsidR="000B5179" w:rsidRPr="00F5790B" w:rsidRDefault="000B5179" w:rsidP="000B5179">
      <w:pPr>
        <w:jc w:val="both"/>
        <w:rPr>
          <w:rFonts w:cs="Arial"/>
          <w:b/>
          <w:bCs/>
          <w:szCs w:val="24"/>
        </w:rPr>
      </w:pPr>
      <w:r w:rsidRPr="00F5790B">
        <w:rPr>
          <w:rFonts w:cs="Arial"/>
          <w:b/>
          <w:bCs/>
          <w:szCs w:val="24"/>
        </w:rPr>
        <w:t>Governance Responsibilities</w:t>
      </w:r>
    </w:p>
    <w:p w14:paraId="45C23954" w14:textId="77777777" w:rsidR="000B5179" w:rsidRPr="00E910F6" w:rsidRDefault="000B5179" w:rsidP="00E910F6">
      <w:pPr>
        <w:autoSpaceDN w:val="0"/>
        <w:spacing w:after="160"/>
        <w:jc w:val="both"/>
        <w:rPr>
          <w:rFonts w:cs="Arial"/>
          <w:szCs w:val="24"/>
        </w:rPr>
      </w:pPr>
      <w:r w:rsidRPr="00E910F6">
        <w:rPr>
          <w:rFonts w:cs="Arial"/>
          <w:szCs w:val="24"/>
        </w:rPr>
        <w:t>The role holder will attend the following Boards and Committees:</w:t>
      </w:r>
    </w:p>
    <w:p w14:paraId="471E1C37" w14:textId="77777777" w:rsidR="000B5179" w:rsidRPr="00F5790B" w:rsidRDefault="000B5179" w:rsidP="000B5179">
      <w:pPr>
        <w:pStyle w:val="ListParagraph"/>
        <w:numPr>
          <w:ilvl w:val="1"/>
          <w:numId w:val="18"/>
        </w:numPr>
        <w:autoSpaceDN w:val="0"/>
        <w:ind w:left="851" w:hanging="425"/>
        <w:jc w:val="both"/>
        <w:rPr>
          <w:rFonts w:cs="Arial"/>
          <w:szCs w:val="24"/>
        </w:rPr>
      </w:pPr>
      <w:r w:rsidRPr="00F5790B">
        <w:rPr>
          <w:rFonts w:cs="Arial"/>
          <w:szCs w:val="24"/>
        </w:rPr>
        <w:t>Scottish Rail Holdings Board, Scottish Rail Holdings Limited Nominations and Renumeration Committee, Scottish Rail Holdings Limited Fleet Strategy Committee</w:t>
      </w:r>
    </w:p>
    <w:p w14:paraId="692D3582" w14:textId="77777777" w:rsidR="000B5179" w:rsidRPr="00F5790B" w:rsidRDefault="000B5179" w:rsidP="000B5179">
      <w:pPr>
        <w:pStyle w:val="ListParagraph"/>
        <w:numPr>
          <w:ilvl w:val="1"/>
          <w:numId w:val="18"/>
        </w:numPr>
        <w:autoSpaceDN w:val="0"/>
        <w:ind w:left="851" w:hanging="425"/>
        <w:jc w:val="both"/>
        <w:rPr>
          <w:rFonts w:cs="Arial"/>
          <w:szCs w:val="24"/>
        </w:rPr>
      </w:pPr>
      <w:r w:rsidRPr="00F5790B">
        <w:rPr>
          <w:rFonts w:cs="Arial"/>
          <w:szCs w:val="24"/>
        </w:rPr>
        <w:t>ScotRail Trains Limited Board, ScotRail Trains Limited Board Safety, Health and Environment Committee, ScotRail Trains Limited Board Nominations and Remuneration Committee</w:t>
      </w:r>
    </w:p>
    <w:p w14:paraId="066A99AA" w14:textId="77777777" w:rsidR="000B5179" w:rsidRPr="00F5790B" w:rsidRDefault="000B5179" w:rsidP="000B5179">
      <w:pPr>
        <w:pStyle w:val="ListParagraph"/>
        <w:numPr>
          <w:ilvl w:val="1"/>
          <w:numId w:val="18"/>
        </w:numPr>
        <w:autoSpaceDN w:val="0"/>
        <w:ind w:left="851" w:hanging="425"/>
        <w:jc w:val="both"/>
        <w:rPr>
          <w:rFonts w:cs="Arial"/>
          <w:szCs w:val="24"/>
        </w:rPr>
      </w:pPr>
      <w:r w:rsidRPr="00F5790B">
        <w:rPr>
          <w:rFonts w:cs="Arial"/>
          <w:szCs w:val="24"/>
        </w:rPr>
        <w:t>Caledonian Sleeper Limited Board, Caledonian Sleeper Limited Board Safety, Health and Environment Committee Caledonian Sleeper Limited Board Nominations and Remuneration Committee</w:t>
      </w:r>
    </w:p>
    <w:p w14:paraId="4295D5A4" w14:textId="77777777" w:rsidR="000B5179" w:rsidRPr="00F5790B" w:rsidRDefault="000B5179" w:rsidP="000B5179">
      <w:pPr>
        <w:pStyle w:val="ListParagraph"/>
        <w:numPr>
          <w:ilvl w:val="1"/>
          <w:numId w:val="18"/>
        </w:numPr>
        <w:autoSpaceDN w:val="0"/>
        <w:ind w:left="851" w:hanging="425"/>
        <w:jc w:val="both"/>
        <w:rPr>
          <w:rFonts w:cs="Arial"/>
          <w:szCs w:val="24"/>
        </w:rPr>
      </w:pPr>
      <w:r w:rsidRPr="00F5790B">
        <w:rPr>
          <w:rFonts w:cs="Arial"/>
          <w:szCs w:val="24"/>
        </w:rPr>
        <w:lastRenderedPageBreak/>
        <w:t>Transport Scotland Strategic Rail Board</w:t>
      </w:r>
    </w:p>
    <w:p w14:paraId="0931C7FA" w14:textId="77777777" w:rsidR="000B5179" w:rsidRPr="00F5790B" w:rsidRDefault="000B5179" w:rsidP="000B5179">
      <w:pPr>
        <w:pStyle w:val="ListParagraph"/>
        <w:numPr>
          <w:ilvl w:val="1"/>
          <w:numId w:val="18"/>
        </w:numPr>
        <w:autoSpaceDN w:val="0"/>
        <w:ind w:left="851" w:hanging="425"/>
        <w:jc w:val="both"/>
        <w:rPr>
          <w:rFonts w:cs="Arial"/>
          <w:szCs w:val="24"/>
        </w:rPr>
      </w:pPr>
      <w:r w:rsidRPr="00F5790B">
        <w:rPr>
          <w:rFonts w:cs="Arial"/>
          <w:szCs w:val="24"/>
        </w:rPr>
        <w:t xml:space="preserve">Scotland’s Railway Alliance Board </w:t>
      </w:r>
    </w:p>
    <w:p w14:paraId="55D17BAA" w14:textId="77777777" w:rsidR="000B5179" w:rsidRPr="00F5790B" w:rsidRDefault="000B5179" w:rsidP="000B5179">
      <w:pPr>
        <w:pStyle w:val="ListParagraph"/>
        <w:numPr>
          <w:ilvl w:val="1"/>
          <w:numId w:val="18"/>
        </w:numPr>
        <w:autoSpaceDN w:val="0"/>
        <w:ind w:left="851" w:hanging="425"/>
        <w:jc w:val="both"/>
        <w:rPr>
          <w:rFonts w:cs="Arial"/>
          <w:szCs w:val="24"/>
        </w:rPr>
      </w:pPr>
      <w:r w:rsidRPr="00F5790B">
        <w:rPr>
          <w:rFonts w:cs="Arial"/>
          <w:szCs w:val="24"/>
        </w:rPr>
        <w:t>Rail Delivery Group Board</w:t>
      </w:r>
    </w:p>
    <w:p w14:paraId="60820B49" w14:textId="77777777" w:rsidR="000B5179" w:rsidRPr="00F5790B" w:rsidRDefault="000B5179" w:rsidP="000B5179">
      <w:pPr>
        <w:jc w:val="both"/>
        <w:rPr>
          <w:rFonts w:cs="Arial"/>
          <w:szCs w:val="24"/>
        </w:rPr>
      </w:pPr>
    </w:p>
    <w:p w14:paraId="77F7EA40" w14:textId="77777777" w:rsidR="000B5179" w:rsidRPr="00F5790B" w:rsidRDefault="000B5179" w:rsidP="000B5179">
      <w:pPr>
        <w:jc w:val="both"/>
        <w:rPr>
          <w:rFonts w:cs="Arial"/>
          <w:szCs w:val="24"/>
        </w:rPr>
      </w:pPr>
    </w:p>
    <w:p w14:paraId="196E2830" w14:textId="77777777" w:rsidR="000B5179" w:rsidRDefault="000B5179" w:rsidP="000B5179">
      <w:pPr>
        <w:suppressAutoHyphens/>
        <w:autoSpaceDN w:val="0"/>
        <w:contextualSpacing/>
        <w:jc w:val="both"/>
        <w:rPr>
          <w:rFonts w:eastAsia="Calibri" w:cstheme="minorHAnsi"/>
          <w:b/>
          <w:bCs/>
          <w:kern w:val="3"/>
          <w:szCs w:val="24"/>
        </w:rPr>
      </w:pPr>
      <w:r>
        <w:rPr>
          <w:rFonts w:eastAsia="Calibri" w:cstheme="minorHAnsi"/>
          <w:b/>
          <w:bCs/>
          <w:kern w:val="3"/>
          <w:szCs w:val="24"/>
        </w:rPr>
        <w:t>The Person</w:t>
      </w:r>
    </w:p>
    <w:p w14:paraId="093E5390" w14:textId="77777777" w:rsidR="000B5179" w:rsidRPr="00F5790B" w:rsidRDefault="000B5179" w:rsidP="000B5179">
      <w:pPr>
        <w:spacing w:before="265"/>
        <w:jc w:val="both"/>
        <w:rPr>
          <w:rFonts w:eastAsiaTheme="minorHAnsi" w:cstheme="minorHAnsi"/>
          <w:bCs/>
          <w:szCs w:val="24"/>
        </w:rPr>
      </w:pPr>
      <w:r w:rsidRPr="00F5790B">
        <w:rPr>
          <w:rFonts w:cstheme="minorHAnsi"/>
          <w:bCs/>
          <w:szCs w:val="24"/>
        </w:rPr>
        <w:t>The proposed person specification for the Chief Executive post is as follows:</w:t>
      </w:r>
    </w:p>
    <w:p w14:paraId="37186533" w14:textId="6DEB41C5" w:rsidR="000B5179" w:rsidRPr="00595C2B" w:rsidRDefault="000B5179" w:rsidP="000B5179">
      <w:pPr>
        <w:spacing w:before="265"/>
        <w:rPr>
          <w:rFonts w:eastAsia="Arial" w:cstheme="minorHAnsi"/>
          <w:b/>
          <w:bCs/>
          <w:szCs w:val="24"/>
        </w:rPr>
      </w:pPr>
      <w:r>
        <w:rPr>
          <w:rFonts w:eastAsia="Arial" w:cstheme="minorHAnsi"/>
          <w:b/>
          <w:bCs/>
          <w:szCs w:val="24"/>
        </w:rPr>
        <w:t>Specialist Expertise</w:t>
      </w:r>
      <w:r>
        <w:rPr>
          <w:rFonts w:cstheme="minorHAnsi"/>
          <w:b/>
          <w:szCs w:val="24"/>
        </w:rPr>
        <w:br/>
      </w:r>
      <w:r>
        <w:rPr>
          <w:rFonts w:cstheme="minorHAnsi"/>
          <w:szCs w:val="24"/>
        </w:rPr>
        <w:t xml:space="preserve">Whilst previous experience at Board level within a train operator or other transport provider is desirable, it is not essential. SRH’s preference is for a candidate with a proven track record in managing meaningful organisational transformation, leading </w:t>
      </w:r>
      <w:r w:rsidR="00A27C9E">
        <w:rPr>
          <w:rFonts w:cstheme="minorHAnsi"/>
          <w:szCs w:val="24"/>
        </w:rPr>
        <w:t>teams,</w:t>
      </w:r>
      <w:r>
        <w:rPr>
          <w:rFonts w:cstheme="minorHAnsi"/>
          <w:szCs w:val="24"/>
        </w:rPr>
        <w:t xml:space="preserve"> and achieving results. Senior level management experience in a large public sector or commercial organisation is essential. </w:t>
      </w:r>
    </w:p>
    <w:p w14:paraId="3DEF1D9C" w14:textId="77777777" w:rsidR="000B5179" w:rsidRDefault="000B5179" w:rsidP="000B5179">
      <w:pPr>
        <w:spacing w:before="265"/>
        <w:rPr>
          <w:rFonts w:cstheme="minorHAnsi"/>
          <w:szCs w:val="24"/>
        </w:rPr>
      </w:pPr>
      <w:r>
        <w:rPr>
          <w:rFonts w:cstheme="minorHAnsi"/>
          <w:szCs w:val="24"/>
        </w:rPr>
        <w:t xml:space="preserve">Additionally, SRH is reviewing its internal rail expertise resource and intends to supplement any identified gaps in knowledge and/or capacity accordingly to ensure that the incoming Chief Executive is fully supported by the SRH team. </w:t>
      </w:r>
    </w:p>
    <w:p w14:paraId="6DE2F767" w14:textId="77777777" w:rsidR="000B5179" w:rsidRDefault="000B5179" w:rsidP="000B5179">
      <w:pPr>
        <w:spacing w:before="265"/>
        <w:rPr>
          <w:rFonts w:cstheme="minorHAnsi"/>
          <w:szCs w:val="24"/>
        </w:rPr>
      </w:pPr>
    </w:p>
    <w:p w14:paraId="40FDB5EA" w14:textId="1DC371A3" w:rsidR="00595C2B" w:rsidRDefault="000B5179" w:rsidP="00E910F6">
      <w:pPr>
        <w:jc w:val="both"/>
        <w:rPr>
          <w:rFonts w:eastAsia="Arial" w:cstheme="minorHAnsi"/>
          <w:b/>
          <w:bCs/>
          <w:szCs w:val="24"/>
        </w:rPr>
      </w:pPr>
      <w:r>
        <w:rPr>
          <w:rFonts w:eastAsia="Arial" w:cstheme="minorHAnsi"/>
          <w:b/>
          <w:bCs/>
          <w:szCs w:val="24"/>
        </w:rPr>
        <w:t>Person Specification</w:t>
      </w:r>
    </w:p>
    <w:p w14:paraId="228B1B98" w14:textId="5FA010D3" w:rsidR="000B5179" w:rsidRPr="00E910F6" w:rsidRDefault="000B5179" w:rsidP="00E910F6">
      <w:pPr>
        <w:jc w:val="both"/>
        <w:rPr>
          <w:rFonts w:eastAsia="Arial" w:cs="Arial"/>
          <w:szCs w:val="24"/>
        </w:rPr>
      </w:pPr>
      <w:r w:rsidRPr="00E910F6">
        <w:rPr>
          <w:rFonts w:cs="Arial"/>
        </w:rPr>
        <w:t xml:space="preserve">The role holder will have the integrity, </w:t>
      </w:r>
      <w:r w:rsidR="00A27C9E" w:rsidRPr="00E910F6">
        <w:rPr>
          <w:rFonts w:cs="Arial"/>
        </w:rPr>
        <w:t>skills,</w:t>
      </w:r>
      <w:r w:rsidRPr="00E910F6">
        <w:rPr>
          <w:rFonts w:cs="Arial"/>
        </w:rPr>
        <w:t xml:space="preserve"> and judgement necessary to be a proactive Board member.   They will be a proven leader with a track record of influencing and driving positive change. An individual with the drive to deliver high quality outcomes, along with being a creative change agent. A forward-thinking strategist, who can demonstrate empathy and understanding is required.  Strong team player with the ability to build strong relationships both internally and externally. </w:t>
      </w:r>
    </w:p>
    <w:p w14:paraId="56F6A119" w14:textId="77777777" w:rsidR="00E910F6" w:rsidRDefault="00E910F6" w:rsidP="00E910F6">
      <w:pPr>
        <w:jc w:val="both"/>
        <w:rPr>
          <w:rFonts w:eastAsia="Arial" w:cstheme="minorHAnsi"/>
          <w:b/>
          <w:bCs/>
          <w:szCs w:val="24"/>
        </w:rPr>
      </w:pPr>
    </w:p>
    <w:p w14:paraId="2236C850" w14:textId="7A98E784" w:rsidR="00E910F6" w:rsidRDefault="000B5179" w:rsidP="00E910F6">
      <w:pPr>
        <w:jc w:val="both"/>
        <w:rPr>
          <w:rFonts w:eastAsia="Arial" w:cstheme="minorHAnsi"/>
          <w:b/>
          <w:bCs/>
          <w:szCs w:val="24"/>
        </w:rPr>
      </w:pPr>
      <w:r>
        <w:rPr>
          <w:rFonts w:eastAsia="Arial" w:cstheme="minorHAnsi"/>
          <w:b/>
          <w:bCs/>
          <w:szCs w:val="24"/>
        </w:rPr>
        <w:t>Core Skills and Competencies</w:t>
      </w:r>
    </w:p>
    <w:p w14:paraId="2726124D" w14:textId="77777777" w:rsidR="00E910F6" w:rsidRDefault="00E910F6" w:rsidP="00E910F6">
      <w:pPr>
        <w:jc w:val="both"/>
        <w:rPr>
          <w:rFonts w:eastAsia="Arial" w:cstheme="minorHAnsi"/>
          <w:b/>
          <w:bCs/>
          <w:szCs w:val="24"/>
        </w:rPr>
      </w:pPr>
    </w:p>
    <w:p w14:paraId="63CBE633" w14:textId="2AAF6E45" w:rsidR="000B5179" w:rsidRPr="00E910F6" w:rsidRDefault="000B5179" w:rsidP="00E910F6">
      <w:pPr>
        <w:jc w:val="both"/>
        <w:rPr>
          <w:rFonts w:eastAsia="Arial" w:cs="Arial"/>
          <w:szCs w:val="24"/>
        </w:rPr>
      </w:pPr>
      <w:r w:rsidRPr="00E910F6">
        <w:rPr>
          <w:rFonts w:cs="Arial"/>
        </w:rPr>
        <w:t xml:space="preserve">As this person will be responsible for a high profile complex public service, the competencies required are comparable to those on SCS grades. </w:t>
      </w:r>
    </w:p>
    <w:p w14:paraId="204B23D2" w14:textId="77777777" w:rsidR="000B5179" w:rsidRDefault="000B5179" w:rsidP="000B5179">
      <w:pPr>
        <w:rPr>
          <w:rFonts w:cstheme="minorHAnsi"/>
          <w:szCs w:val="24"/>
        </w:rPr>
        <w:sectPr w:rsidR="000B5179" w:rsidSect="000B5179">
          <w:pgSz w:w="11906" w:h="16838"/>
          <w:pgMar w:top="1440" w:right="1440" w:bottom="1440" w:left="1440" w:header="708" w:footer="708" w:gutter="0"/>
          <w:cols w:space="720"/>
        </w:sectPr>
      </w:pPr>
    </w:p>
    <w:tbl>
      <w:tblPr>
        <w:tblpPr w:leftFromText="180" w:rightFromText="180" w:bottomFromText="160" w:vertAnchor="text" w:horzAnchor="margin" w:tblpXSpec="center" w:tblpY="-923"/>
        <w:tblW w:w="10902" w:type="dxa"/>
        <w:tblBorders>
          <w:top w:val="single" w:sz="4" w:space="0" w:color="000080"/>
          <w:left w:val="single" w:sz="4" w:space="0" w:color="000080"/>
          <w:bottom w:val="single" w:sz="4" w:space="0" w:color="000080"/>
          <w:right w:val="single" w:sz="4" w:space="0" w:color="000080"/>
          <w:insideH w:val="single" w:sz="4" w:space="0" w:color="000080"/>
        </w:tblBorders>
        <w:tblLook w:val="01E0" w:firstRow="1" w:lastRow="1" w:firstColumn="1" w:lastColumn="1" w:noHBand="0" w:noVBand="0"/>
      </w:tblPr>
      <w:tblGrid>
        <w:gridCol w:w="1673"/>
        <w:gridCol w:w="1896"/>
        <w:gridCol w:w="1737"/>
        <w:gridCol w:w="2163"/>
        <w:gridCol w:w="1871"/>
        <w:gridCol w:w="1617"/>
        <w:gridCol w:w="1683"/>
      </w:tblGrid>
      <w:tr w:rsidR="000B5179" w14:paraId="3B15F90D" w14:textId="77777777" w:rsidTr="000B5179">
        <w:tc>
          <w:tcPr>
            <w:tcW w:w="10902" w:type="dxa"/>
            <w:gridSpan w:val="7"/>
            <w:tcBorders>
              <w:top w:val="single" w:sz="18" w:space="0" w:color="003366"/>
              <w:left w:val="single" w:sz="18" w:space="0" w:color="003366"/>
              <w:bottom w:val="single" w:sz="4" w:space="0" w:color="auto"/>
              <w:right w:val="single" w:sz="18" w:space="0" w:color="003366"/>
            </w:tcBorders>
            <w:shd w:val="clear" w:color="auto" w:fill="003366"/>
            <w:vAlign w:val="center"/>
          </w:tcPr>
          <w:p w14:paraId="7DA9FB56" w14:textId="2292AC58" w:rsidR="000B5179" w:rsidRDefault="000B5179">
            <w:pPr>
              <w:tabs>
                <w:tab w:val="left" w:pos="3600"/>
              </w:tabs>
              <w:spacing w:before="120" w:after="120"/>
              <w:jc w:val="both"/>
              <w:rPr>
                <w:rFonts w:asciiTheme="minorHAnsi" w:hAnsiTheme="minorHAnsi" w:cstheme="minorHAnsi"/>
                <w:b/>
                <w:szCs w:val="24"/>
              </w:rPr>
            </w:pPr>
            <w:r>
              <w:rPr>
                <w:rFonts w:cstheme="minorHAnsi"/>
                <w:szCs w:val="24"/>
              </w:rPr>
              <w:lastRenderedPageBreak/>
              <w:br w:type="page"/>
            </w:r>
          </w:p>
          <w:p w14:paraId="7D1C2074" w14:textId="77777777" w:rsidR="000B5179" w:rsidRDefault="000B5179">
            <w:pPr>
              <w:tabs>
                <w:tab w:val="left" w:pos="3600"/>
              </w:tabs>
              <w:spacing w:before="120" w:after="120"/>
              <w:jc w:val="both"/>
              <w:rPr>
                <w:rFonts w:cstheme="minorHAnsi"/>
                <w:b/>
                <w:szCs w:val="24"/>
              </w:rPr>
            </w:pPr>
            <w:r>
              <w:rPr>
                <w:rFonts w:cstheme="minorHAnsi"/>
                <w:b/>
                <w:szCs w:val="24"/>
              </w:rPr>
              <w:t>SKILLS FOR SUCCESS – Core Skills</w:t>
            </w:r>
          </w:p>
        </w:tc>
      </w:tr>
      <w:tr w:rsidR="000B5179" w14:paraId="13479812" w14:textId="77777777" w:rsidTr="000B5179">
        <w:tc>
          <w:tcPr>
            <w:tcW w:w="0" w:type="auto"/>
            <w:gridSpan w:val="3"/>
            <w:tcBorders>
              <w:top w:val="single" w:sz="18" w:space="0" w:color="003366"/>
              <w:left w:val="single" w:sz="18" w:space="0" w:color="003366"/>
              <w:bottom w:val="single" w:sz="18" w:space="0" w:color="003366"/>
              <w:right w:val="single" w:sz="18" w:space="0" w:color="003366"/>
            </w:tcBorders>
            <w:hideMark/>
          </w:tcPr>
          <w:p w14:paraId="55004BC0" w14:textId="77777777" w:rsidR="000B5179" w:rsidRDefault="000B5179">
            <w:pPr>
              <w:spacing w:before="60" w:after="60"/>
              <w:jc w:val="both"/>
              <w:rPr>
                <w:rFonts w:cstheme="minorHAnsi"/>
                <w:b/>
                <w:bCs/>
                <w:i/>
                <w:szCs w:val="24"/>
                <w:lang w:eastAsia="en-GB"/>
              </w:rPr>
            </w:pPr>
            <w:r>
              <w:rPr>
                <w:rFonts w:cstheme="minorHAnsi"/>
                <w:b/>
                <w:bCs/>
                <w:i/>
                <w:szCs w:val="24"/>
                <w:lang w:eastAsia="en-GB"/>
              </w:rPr>
              <w:t>Managing and Leading</w:t>
            </w:r>
          </w:p>
        </w:tc>
        <w:tc>
          <w:tcPr>
            <w:tcW w:w="6310" w:type="dxa"/>
            <w:gridSpan w:val="4"/>
            <w:tcBorders>
              <w:top w:val="single" w:sz="18" w:space="0" w:color="003366"/>
              <w:left w:val="single" w:sz="18" w:space="0" w:color="003366"/>
              <w:bottom w:val="single" w:sz="18" w:space="0" w:color="003366"/>
              <w:right w:val="single" w:sz="18" w:space="0" w:color="003366"/>
            </w:tcBorders>
            <w:hideMark/>
          </w:tcPr>
          <w:p w14:paraId="0766F166" w14:textId="77777777" w:rsidR="000B5179" w:rsidRDefault="000B5179">
            <w:pPr>
              <w:spacing w:before="60" w:after="60"/>
              <w:jc w:val="both"/>
              <w:rPr>
                <w:rFonts w:cstheme="minorHAnsi"/>
                <w:b/>
                <w:bCs/>
                <w:i/>
                <w:szCs w:val="24"/>
                <w:lang w:eastAsia="en-GB"/>
              </w:rPr>
            </w:pPr>
            <w:r>
              <w:rPr>
                <w:rFonts w:cstheme="minorHAnsi"/>
                <w:b/>
                <w:bCs/>
                <w:i/>
                <w:szCs w:val="24"/>
                <w:lang w:eastAsia="en-GB"/>
              </w:rPr>
              <w:t>Delivering Outcomes</w:t>
            </w:r>
          </w:p>
        </w:tc>
      </w:tr>
      <w:tr w:rsidR="000B5179" w14:paraId="28C127BC" w14:textId="77777777" w:rsidTr="000B5179">
        <w:tc>
          <w:tcPr>
            <w:tcW w:w="0" w:type="auto"/>
            <w:tcBorders>
              <w:top w:val="single" w:sz="18" w:space="0" w:color="003366"/>
              <w:left w:val="single" w:sz="18" w:space="0" w:color="003366"/>
              <w:bottom w:val="single" w:sz="6" w:space="0" w:color="003366"/>
              <w:right w:val="single" w:sz="6" w:space="0" w:color="003366"/>
            </w:tcBorders>
            <w:vAlign w:val="center"/>
            <w:hideMark/>
          </w:tcPr>
          <w:p w14:paraId="3CA19EFD" w14:textId="77777777" w:rsidR="000B5179" w:rsidRDefault="000B5179">
            <w:pPr>
              <w:ind w:left="-10"/>
              <w:rPr>
                <w:rFonts w:cstheme="minorHAnsi"/>
                <w:b/>
                <w:bCs/>
                <w:szCs w:val="24"/>
                <w:lang w:eastAsia="en-GB"/>
              </w:rPr>
            </w:pPr>
            <w:r>
              <w:rPr>
                <w:rFonts w:cstheme="minorHAnsi"/>
                <w:b/>
                <w:bCs/>
                <w:szCs w:val="24"/>
                <w:lang w:eastAsia="en-GB"/>
              </w:rPr>
              <w:t>People Management</w:t>
            </w:r>
          </w:p>
        </w:tc>
        <w:tc>
          <w:tcPr>
            <w:tcW w:w="0" w:type="auto"/>
            <w:tcBorders>
              <w:top w:val="single" w:sz="18" w:space="0" w:color="003366"/>
              <w:left w:val="single" w:sz="6" w:space="0" w:color="003366"/>
              <w:bottom w:val="single" w:sz="6" w:space="0" w:color="003366"/>
              <w:right w:val="single" w:sz="6" w:space="0" w:color="003366"/>
            </w:tcBorders>
            <w:vAlign w:val="center"/>
            <w:hideMark/>
          </w:tcPr>
          <w:p w14:paraId="1F5D2F72" w14:textId="77777777" w:rsidR="000B5179" w:rsidRDefault="000B5179">
            <w:pPr>
              <w:rPr>
                <w:rFonts w:cstheme="minorHAnsi"/>
                <w:b/>
                <w:bCs/>
                <w:szCs w:val="24"/>
                <w:lang w:eastAsia="en-GB"/>
              </w:rPr>
            </w:pPr>
            <w:r>
              <w:rPr>
                <w:rFonts w:cstheme="minorHAnsi"/>
                <w:b/>
                <w:bCs/>
                <w:szCs w:val="24"/>
                <w:lang w:eastAsia="en-GB"/>
              </w:rPr>
              <w:t>Leading Change</w:t>
            </w:r>
          </w:p>
        </w:tc>
        <w:tc>
          <w:tcPr>
            <w:tcW w:w="0" w:type="auto"/>
            <w:tcBorders>
              <w:top w:val="single" w:sz="18" w:space="0" w:color="003366"/>
              <w:left w:val="single" w:sz="6" w:space="0" w:color="003366"/>
              <w:bottom w:val="single" w:sz="6" w:space="0" w:color="003366"/>
              <w:right w:val="single" w:sz="18" w:space="0" w:color="003366"/>
            </w:tcBorders>
            <w:vAlign w:val="center"/>
            <w:hideMark/>
          </w:tcPr>
          <w:p w14:paraId="54F1F298" w14:textId="77777777" w:rsidR="000B5179" w:rsidRDefault="000B5179">
            <w:pPr>
              <w:ind w:left="-10"/>
              <w:rPr>
                <w:rFonts w:cstheme="minorHAnsi"/>
                <w:b/>
                <w:bCs/>
                <w:szCs w:val="24"/>
                <w:lang w:eastAsia="en-GB"/>
              </w:rPr>
            </w:pPr>
            <w:r>
              <w:rPr>
                <w:rFonts w:cstheme="minorHAnsi"/>
                <w:b/>
                <w:bCs/>
                <w:szCs w:val="24"/>
                <w:lang w:eastAsia="en-GB"/>
              </w:rPr>
              <w:t xml:space="preserve">Strategic Thinking </w:t>
            </w:r>
          </w:p>
        </w:tc>
        <w:tc>
          <w:tcPr>
            <w:tcW w:w="0" w:type="auto"/>
            <w:tcBorders>
              <w:top w:val="single" w:sz="18" w:space="0" w:color="003366"/>
              <w:left w:val="single" w:sz="18" w:space="0" w:color="003366"/>
              <w:bottom w:val="single" w:sz="6" w:space="0" w:color="003366"/>
              <w:right w:val="single" w:sz="6" w:space="0" w:color="003366"/>
            </w:tcBorders>
            <w:vAlign w:val="center"/>
            <w:hideMark/>
          </w:tcPr>
          <w:p w14:paraId="60F48450" w14:textId="77777777" w:rsidR="000B5179" w:rsidRDefault="000B5179">
            <w:pPr>
              <w:rPr>
                <w:rFonts w:cstheme="minorHAnsi"/>
                <w:b/>
                <w:bCs/>
                <w:szCs w:val="24"/>
                <w:lang w:eastAsia="en-GB"/>
              </w:rPr>
            </w:pPr>
            <w:r>
              <w:rPr>
                <w:rFonts w:cstheme="minorHAnsi"/>
                <w:b/>
                <w:bCs/>
                <w:szCs w:val="24"/>
                <w:lang w:eastAsia="en-GB"/>
              </w:rPr>
              <w:t>Communications and Engagement</w:t>
            </w:r>
          </w:p>
        </w:tc>
        <w:tc>
          <w:tcPr>
            <w:tcW w:w="0" w:type="auto"/>
            <w:tcBorders>
              <w:top w:val="single" w:sz="18" w:space="0" w:color="003366"/>
              <w:left w:val="single" w:sz="6" w:space="0" w:color="003366"/>
              <w:bottom w:val="single" w:sz="6" w:space="0" w:color="003366"/>
              <w:right w:val="single" w:sz="6" w:space="0" w:color="003366"/>
            </w:tcBorders>
            <w:vAlign w:val="center"/>
            <w:hideMark/>
          </w:tcPr>
          <w:p w14:paraId="1F84DBC3" w14:textId="77777777" w:rsidR="000B5179" w:rsidRDefault="000B5179">
            <w:pPr>
              <w:rPr>
                <w:rFonts w:cstheme="minorHAnsi"/>
                <w:b/>
                <w:bCs/>
                <w:szCs w:val="24"/>
                <w:lang w:eastAsia="en-GB"/>
              </w:rPr>
            </w:pPr>
            <w:r>
              <w:rPr>
                <w:rFonts w:cstheme="minorHAnsi"/>
                <w:b/>
                <w:bCs/>
                <w:szCs w:val="24"/>
                <w:lang w:eastAsia="en-GB"/>
              </w:rPr>
              <w:t>Improving Performance</w:t>
            </w:r>
          </w:p>
        </w:tc>
        <w:tc>
          <w:tcPr>
            <w:tcW w:w="0" w:type="auto"/>
            <w:tcBorders>
              <w:top w:val="single" w:sz="18" w:space="0" w:color="003366"/>
              <w:left w:val="single" w:sz="6" w:space="0" w:color="003366"/>
              <w:bottom w:val="single" w:sz="6" w:space="0" w:color="003366"/>
              <w:right w:val="single" w:sz="6" w:space="0" w:color="003366"/>
            </w:tcBorders>
            <w:vAlign w:val="center"/>
            <w:hideMark/>
          </w:tcPr>
          <w:p w14:paraId="46EF947E" w14:textId="77777777" w:rsidR="000B5179" w:rsidRDefault="000B5179">
            <w:pPr>
              <w:rPr>
                <w:rFonts w:cstheme="minorHAnsi"/>
                <w:b/>
                <w:bCs/>
                <w:szCs w:val="24"/>
                <w:lang w:eastAsia="en-GB"/>
              </w:rPr>
            </w:pPr>
            <w:r>
              <w:rPr>
                <w:rFonts w:cstheme="minorHAnsi"/>
                <w:b/>
                <w:bCs/>
                <w:szCs w:val="24"/>
                <w:lang w:eastAsia="en-GB"/>
              </w:rPr>
              <w:t>Analysis and Use of Evidence</w:t>
            </w:r>
          </w:p>
        </w:tc>
        <w:tc>
          <w:tcPr>
            <w:tcW w:w="1443" w:type="dxa"/>
            <w:tcBorders>
              <w:top w:val="single" w:sz="18" w:space="0" w:color="003366"/>
              <w:left w:val="single" w:sz="6" w:space="0" w:color="003366"/>
              <w:bottom w:val="single" w:sz="6" w:space="0" w:color="003366"/>
              <w:right w:val="single" w:sz="18" w:space="0" w:color="003366"/>
            </w:tcBorders>
            <w:vAlign w:val="center"/>
            <w:hideMark/>
          </w:tcPr>
          <w:p w14:paraId="702078A4" w14:textId="77777777" w:rsidR="000B5179" w:rsidRDefault="000B5179">
            <w:pPr>
              <w:rPr>
                <w:rFonts w:cstheme="minorHAnsi"/>
                <w:b/>
                <w:bCs/>
                <w:szCs w:val="24"/>
                <w:lang w:eastAsia="en-GB"/>
              </w:rPr>
            </w:pPr>
            <w:r>
              <w:rPr>
                <w:rFonts w:cstheme="minorHAnsi"/>
                <w:b/>
                <w:bCs/>
                <w:szCs w:val="24"/>
                <w:lang w:eastAsia="en-GB"/>
              </w:rPr>
              <w:t>Financial Management</w:t>
            </w:r>
          </w:p>
        </w:tc>
      </w:tr>
      <w:tr w:rsidR="000B5179" w14:paraId="2477410C" w14:textId="77777777" w:rsidTr="000B5179">
        <w:tc>
          <w:tcPr>
            <w:tcW w:w="0" w:type="auto"/>
            <w:tcBorders>
              <w:top w:val="single" w:sz="6" w:space="0" w:color="003366"/>
              <w:left w:val="single" w:sz="18" w:space="0" w:color="003366"/>
              <w:bottom w:val="single" w:sz="6" w:space="0" w:color="003366"/>
              <w:right w:val="single" w:sz="6" w:space="0" w:color="003366"/>
            </w:tcBorders>
            <w:vAlign w:val="center"/>
            <w:hideMark/>
          </w:tcPr>
          <w:p w14:paraId="151E3064" w14:textId="77777777" w:rsidR="000B5179" w:rsidRDefault="000B5179">
            <w:pPr>
              <w:spacing w:before="100" w:beforeAutospacing="1" w:after="100" w:afterAutospacing="1"/>
              <w:rPr>
                <w:rFonts w:cstheme="minorHAnsi"/>
                <w:szCs w:val="24"/>
              </w:rPr>
            </w:pPr>
            <w:r>
              <w:rPr>
                <w:rFonts w:cstheme="minorHAnsi"/>
                <w:szCs w:val="24"/>
              </w:rPr>
              <w:t xml:space="preserve">Shapes the Business Plan to engage and align staff, manage workloads &amp; ensure capacity to deliver. </w:t>
            </w:r>
          </w:p>
        </w:tc>
        <w:tc>
          <w:tcPr>
            <w:tcW w:w="0" w:type="auto"/>
            <w:tcBorders>
              <w:top w:val="single" w:sz="6" w:space="0" w:color="003366"/>
              <w:left w:val="single" w:sz="6" w:space="0" w:color="003366"/>
              <w:bottom w:val="single" w:sz="6" w:space="0" w:color="003366"/>
              <w:right w:val="single" w:sz="6" w:space="0" w:color="003366"/>
            </w:tcBorders>
            <w:vAlign w:val="center"/>
            <w:hideMark/>
          </w:tcPr>
          <w:p w14:paraId="42331EAE" w14:textId="77777777" w:rsidR="000B5179" w:rsidRDefault="000B5179">
            <w:pPr>
              <w:tabs>
                <w:tab w:val="left" w:pos="900"/>
              </w:tabs>
              <w:spacing w:before="100" w:beforeAutospacing="1" w:after="100" w:afterAutospacing="1"/>
              <w:ind w:right="79"/>
              <w:rPr>
                <w:rFonts w:cstheme="minorHAnsi"/>
                <w:szCs w:val="24"/>
                <w:lang w:eastAsia="en-GB"/>
              </w:rPr>
            </w:pPr>
            <w:r>
              <w:rPr>
                <w:rFonts w:cstheme="minorHAnsi"/>
                <w:szCs w:val="24"/>
                <w:lang w:eastAsia="en-GB"/>
              </w:rPr>
              <w:t>Communicates a clear vision which supports action and engages others.</w:t>
            </w:r>
          </w:p>
        </w:tc>
        <w:tc>
          <w:tcPr>
            <w:tcW w:w="0" w:type="auto"/>
            <w:tcBorders>
              <w:top w:val="single" w:sz="6" w:space="0" w:color="003366"/>
              <w:left w:val="single" w:sz="6" w:space="0" w:color="003366"/>
              <w:bottom w:val="single" w:sz="6" w:space="0" w:color="003366"/>
              <w:right w:val="single" w:sz="18" w:space="0" w:color="003366"/>
            </w:tcBorders>
            <w:vAlign w:val="center"/>
            <w:hideMark/>
          </w:tcPr>
          <w:p w14:paraId="3E2CD573" w14:textId="77777777" w:rsidR="000B5179" w:rsidRDefault="000B5179">
            <w:pPr>
              <w:spacing w:before="100" w:beforeAutospacing="1" w:after="100" w:afterAutospacing="1"/>
              <w:rPr>
                <w:rFonts w:cstheme="minorHAnsi"/>
                <w:szCs w:val="24"/>
              </w:rPr>
            </w:pPr>
            <w:r>
              <w:rPr>
                <w:rFonts w:cstheme="minorHAnsi"/>
                <w:szCs w:val="24"/>
              </w:rPr>
              <w:t xml:space="preserve">Understands,  influences and translates strategy into </w:t>
            </w:r>
            <w:r>
              <w:rPr>
                <w:rFonts w:cstheme="minorHAnsi"/>
                <w:szCs w:val="24"/>
                <w:lang w:eastAsia="en-GB"/>
              </w:rPr>
              <w:t xml:space="preserve">outcome </w:t>
            </w:r>
            <w:r>
              <w:rPr>
                <w:rFonts w:cstheme="minorHAnsi"/>
                <w:szCs w:val="24"/>
              </w:rPr>
              <w:t>f</w:t>
            </w:r>
            <w:r>
              <w:rPr>
                <w:rFonts w:cstheme="minorHAnsi"/>
                <w:szCs w:val="24"/>
                <w:lang w:eastAsia="en-GB"/>
              </w:rPr>
              <w:t xml:space="preserve">ocused </w:t>
            </w:r>
            <w:r>
              <w:rPr>
                <w:rFonts w:cstheme="minorHAnsi"/>
                <w:szCs w:val="24"/>
              </w:rPr>
              <w:t>solutions.</w:t>
            </w:r>
          </w:p>
        </w:tc>
        <w:tc>
          <w:tcPr>
            <w:tcW w:w="0" w:type="auto"/>
            <w:tcBorders>
              <w:top w:val="single" w:sz="6" w:space="0" w:color="003366"/>
              <w:left w:val="single" w:sz="18" w:space="0" w:color="003366"/>
              <w:bottom w:val="single" w:sz="6" w:space="0" w:color="003366"/>
              <w:right w:val="single" w:sz="6" w:space="0" w:color="003366"/>
            </w:tcBorders>
            <w:vAlign w:val="center"/>
            <w:hideMark/>
          </w:tcPr>
          <w:p w14:paraId="59056741" w14:textId="6B3276C7" w:rsidR="000B5179" w:rsidRDefault="000B5179" w:rsidP="00F5790B">
            <w:pPr>
              <w:spacing w:before="100" w:beforeAutospacing="1" w:after="100" w:afterAutospacing="1"/>
              <w:rPr>
                <w:rFonts w:cstheme="minorHAnsi"/>
                <w:szCs w:val="24"/>
              </w:rPr>
            </w:pPr>
            <w:r>
              <w:rPr>
                <w:rFonts w:cstheme="minorHAnsi"/>
                <w:szCs w:val="24"/>
              </w:rPr>
              <w:t xml:space="preserve">Understands, </w:t>
            </w:r>
            <w:r w:rsidR="00A27C9E">
              <w:rPr>
                <w:rFonts w:cstheme="minorHAnsi"/>
                <w:szCs w:val="24"/>
              </w:rPr>
              <w:t>influences,</w:t>
            </w:r>
            <w:r>
              <w:rPr>
                <w:rFonts w:cstheme="minorHAnsi"/>
                <w:szCs w:val="24"/>
              </w:rPr>
              <w:t xml:space="preserve"> and translates the wider communications agenda.</w:t>
            </w:r>
          </w:p>
        </w:tc>
        <w:tc>
          <w:tcPr>
            <w:tcW w:w="0" w:type="auto"/>
            <w:tcBorders>
              <w:top w:val="single" w:sz="6" w:space="0" w:color="003366"/>
              <w:left w:val="single" w:sz="6" w:space="0" w:color="003366"/>
              <w:bottom w:val="single" w:sz="6" w:space="0" w:color="003366"/>
              <w:right w:val="single" w:sz="6" w:space="0" w:color="003366"/>
            </w:tcBorders>
            <w:vAlign w:val="center"/>
            <w:hideMark/>
          </w:tcPr>
          <w:p w14:paraId="3F571795" w14:textId="45BEF019" w:rsidR="000B5179" w:rsidRDefault="000B5179">
            <w:pPr>
              <w:spacing w:before="100" w:beforeAutospacing="1" w:after="100" w:afterAutospacing="1"/>
              <w:rPr>
                <w:rFonts w:cstheme="minorHAnsi"/>
                <w:szCs w:val="24"/>
              </w:rPr>
            </w:pPr>
            <w:r>
              <w:rPr>
                <w:rFonts w:cstheme="minorHAnsi"/>
                <w:szCs w:val="24"/>
              </w:rPr>
              <w:t>P</w:t>
            </w:r>
            <w:r>
              <w:rPr>
                <w:rFonts w:cstheme="minorHAnsi"/>
                <w:szCs w:val="24"/>
                <w:lang w:eastAsia="en-GB"/>
              </w:rPr>
              <w:t xml:space="preserve">rovides a </w:t>
            </w:r>
            <w:r w:rsidR="00A27C9E">
              <w:rPr>
                <w:rFonts w:cstheme="minorHAnsi"/>
                <w:szCs w:val="24"/>
                <w:lang w:eastAsia="en-GB"/>
              </w:rPr>
              <w:t>framework</w:t>
            </w:r>
            <w:r>
              <w:rPr>
                <w:rFonts w:cstheme="minorHAnsi"/>
                <w:szCs w:val="24"/>
                <w:lang w:eastAsia="en-GB"/>
              </w:rPr>
              <w:t xml:space="preserve"> to embed continuous improvement, including skills development.</w:t>
            </w:r>
          </w:p>
        </w:tc>
        <w:tc>
          <w:tcPr>
            <w:tcW w:w="0" w:type="auto"/>
            <w:tcBorders>
              <w:top w:val="single" w:sz="6" w:space="0" w:color="003366"/>
              <w:left w:val="single" w:sz="6" w:space="0" w:color="003366"/>
              <w:bottom w:val="single" w:sz="6" w:space="0" w:color="003366"/>
              <w:right w:val="single" w:sz="6" w:space="0" w:color="003366"/>
            </w:tcBorders>
            <w:vAlign w:val="center"/>
            <w:hideMark/>
          </w:tcPr>
          <w:p w14:paraId="0B308959" w14:textId="77777777" w:rsidR="000B5179" w:rsidRDefault="000B5179">
            <w:pPr>
              <w:spacing w:before="100" w:beforeAutospacing="1" w:after="100" w:afterAutospacing="1"/>
              <w:rPr>
                <w:rFonts w:cstheme="minorHAnsi"/>
                <w:szCs w:val="24"/>
                <w:lang w:eastAsia="en-GB"/>
              </w:rPr>
            </w:pPr>
            <w:r>
              <w:rPr>
                <w:rFonts w:cstheme="minorHAnsi"/>
                <w:szCs w:val="24"/>
                <w:lang w:eastAsia="en-GB"/>
              </w:rPr>
              <w:t>Identifies evidence and analysis requirements for short and long term decision making.</w:t>
            </w:r>
          </w:p>
        </w:tc>
        <w:tc>
          <w:tcPr>
            <w:tcW w:w="1443" w:type="dxa"/>
            <w:tcBorders>
              <w:top w:val="single" w:sz="6" w:space="0" w:color="003366"/>
              <w:left w:val="single" w:sz="6" w:space="0" w:color="003366"/>
              <w:bottom w:val="single" w:sz="6" w:space="0" w:color="003366"/>
              <w:right w:val="single" w:sz="18" w:space="0" w:color="003366"/>
            </w:tcBorders>
            <w:vAlign w:val="center"/>
            <w:hideMark/>
          </w:tcPr>
          <w:p w14:paraId="6011C31E" w14:textId="77777777" w:rsidR="000B5179" w:rsidRDefault="000B5179">
            <w:pPr>
              <w:spacing w:before="100" w:beforeAutospacing="1" w:after="100" w:afterAutospacing="1"/>
              <w:rPr>
                <w:rFonts w:cstheme="minorHAnsi"/>
                <w:szCs w:val="24"/>
              </w:rPr>
            </w:pPr>
            <w:r>
              <w:rPr>
                <w:rFonts w:cstheme="minorHAnsi"/>
                <w:szCs w:val="24"/>
              </w:rPr>
              <w:t>Plans and monitors targets.  Identifies &amp; implements ways to improve resource &amp; assets efficiency.</w:t>
            </w:r>
            <w:r>
              <w:rPr>
                <w:rFonts w:cstheme="minorHAnsi"/>
                <w:color w:val="0000FF"/>
                <w:szCs w:val="24"/>
                <w:lang w:eastAsia="en-GB"/>
              </w:rPr>
              <w:t xml:space="preserve"> </w:t>
            </w:r>
          </w:p>
        </w:tc>
      </w:tr>
      <w:tr w:rsidR="000B5179" w14:paraId="64CF9D96" w14:textId="77777777" w:rsidTr="000B5179">
        <w:tc>
          <w:tcPr>
            <w:tcW w:w="0" w:type="auto"/>
            <w:tcBorders>
              <w:top w:val="single" w:sz="6" w:space="0" w:color="003366"/>
              <w:left w:val="single" w:sz="18" w:space="0" w:color="003366"/>
              <w:bottom w:val="single" w:sz="6" w:space="0" w:color="003366"/>
              <w:right w:val="single" w:sz="6" w:space="0" w:color="003366"/>
            </w:tcBorders>
            <w:vAlign w:val="center"/>
            <w:hideMark/>
          </w:tcPr>
          <w:p w14:paraId="0E073976" w14:textId="7AD0D31D" w:rsidR="000B5179" w:rsidRDefault="000B5179">
            <w:pPr>
              <w:spacing w:before="100" w:beforeAutospacing="1" w:after="100" w:afterAutospacing="1"/>
              <w:rPr>
                <w:rFonts w:cstheme="minorHAnsi"/>
                <w:szCs w:val="24"/>
              </w:rPr>
            </w:pPr>
            <w:r>
              <w:rPr>
                <w:rFonts w:cstheme="minorHAnsi"/>
                <w:szCs w:val="24"/>
              </w:rPr>
              <w:t xml:space="preserve">Credible with staff, creating conditions to build confident and effective teams that empower, value, recognise, </w:t>
            </w:r>
            <w:r w:rsidR="00A27C9E">
              <w:rPr>
                <w:rFonts w:cstheme="minorHAnsi"/>
                <w:szCs w:val="24"/>
              </w:rPr>
              <w:t>inspire,</w:t>
            </w:r>
            <w:r>
              <w:rPr>
                <w:rFonts w:cstheme="minorHAnsi"/>
                <w:szCs w:val="24"/>
              </w:rPr>
              <w:t xml:space="preserve"> and motivate people.</w:t>
            </w:r>
          </w:p>
        </w:tc>
        <w:tc>
          <w:tcPr>
            <w:tcW w:w="0" w:type="auto"/>
            <w:tcBorders>
              <w:top w:val="single" w:sz="6" w:space="0" w:color="003366"/>
              <w:left w:val="single" w:sz="6" w:space="0" w:color="003366"/>
              <w:bottom w:val="single" w:sz="6" w:space="0" w:color="003366"/>
              <w:right w:val="single" w:sz="6" w:space="0" w:color="003366"/>
            </w:tcBorders>
            <w:vAlign w:val="center"/>
            <w:hideMark/>
          </w:tcPr>
          <w:p w14:paraId="46341E03" w14:textId="77777777" w:rsidR="000B5179" w:rsidRDefault="000B5179">
            <w:pPr>
              <w:tabs>
                <w:tab w:val="left" w:pos="900"/>
              </w:tabs>
              <w:spacing w:before="100" w:beforeAutospacing="1" w:after="100" w:afterAutospacing="1"/>
              <w:ind w:right="79"/>
              <w:rPr>
                <w:rFonts w:cstheme="minorHAnsi"/>
                <w:szCs w:val="24"/>
                <w:lang w:eastAsia="en-GB"/>
              </w:rPr>
            </w:pPr>
            <w:r>
              <w:rPr>
                <w:rFonts w:cstheme="minorHAnsi"/>
                <w:szCs w:val="24"/>
                <w:lang w:eastAsia="en-GB"/>
              </w:rPr>
              <w:t>Sets a standard by taking responsibility for delivery. Managing risk and resources to drive continuous improvement.</w:t>
            </w:r>
          </w:p>
        </w:tc>
        <w:tc>
          <w:tcPr>
            <w:tcW w:w="0" w:type="auto"/>
            <w:tcBorders>
              <w:top w:val="single" w:sz="6" w:space="0" w:color="003366"/>
              <w:left w:val="single" w:sz="6" w:space="0" w:color="003366"/>
              <w:bottom w:val="single" w:sz="6" w:space="0" w:color="003366"/>
              <w:right w:val="single" w:sz="18" w:space="0" w:color="003366"/>
            </w:tcBorders>
            <w:vAlign w:val="center"/>
            <w:hideMark/>
          </w:tcPr>
          <w:p w14:paraId="58703121" w14:textId="77777777" w:rsidR="000B5179" w:rsidRDefault="000B5179">
            <w:pPr>
              <w:spacing w:before="100" w:beforeAutospacing="1" w:after="100" w:afterAutospacing="1"/>
              <w:rPr>
                <w:rFonts w:cstheme="minorHAnsi"/>
                <w:szCs w:val="24"/>
              </w:rPr>
            </w:pPr>
            <w:r>
              <w:rPr>
                <w:rFonts w:cstheme="minorHAnsi"/>
                <w:szCs w:val="24"/>
              </w:rPr>
              <w:t xml:space="preserve">Reframes issues &amp; problems to create opportunities for creative thinking to deliver </w:t>
            </w:r>
            <w:r>
              <w:rPr>
                <w:rFonts w:cstheme="minorHAnsi"/>
                <w:szCs w:val="24"/>
                <w:lang w:eastAsia="en-GB"/>
              </w:rPr>
              <w:t>new ways of working.</w:t>
            </w:r>
          </w:p>
        </w:tc>
        <w:tc>
          <w:tcPr>
            <w:tcW w:w="0" w:type="auto"/>
            <w:tcBorders>
              <w:top w:val="single" w:sz="6" w:space="0" w:color="003366"/>
              <w:left w:val="single" w:sz="18" w:space="0" w:color="003366"/>
              <w:bottom w:val="single" w:sz="6" w:space="0" w:color="003366"/>
              <w:right w:val="single" w:sz="6" w:space="0" w:color="003366"/>
            </w:tcBorders>
            <w:vAlign w:val="center"/>
            <w:hideMark/>
          </w:tcPr>
          <w:p w14:paraId="6319A93C" w14:textId="77777777" w:rsidR="000B5179" w:rsidRDefault="000B5179">
            <w:pPr>
              <w:spacing w:before="100" w:beforeAutospacing="1" w:after="100" w:afterAutospacing="1"/>
              <w:rPr>
                <w:rFonts w:cstheme="minorHAnsi"/>
                <w:szCs w:val="24"/>
              </w:rPr>
            </w:pPr>
            <w:r>
              <w:rPr>
                <w:rFonts w:cstheme="minorHAnsi"/>
                <w:szCs w:val="24"/>
              </w:rPr>
              <w:t>Develops clear and creative  communications objectives and measurement criteria.</w:t>
            </w:r>
          </w:p>
        </w:tc>
        <w:tc>
          <w:tcPr>
            <w:tcW w:w="0" w:type="auto"/>
            <w:tcBorders>
              <w:top w:val="single" w:sz="6" w:space="0" w:color="003366"/>
              <w:left w:val="single" w:sz="6" w:space="0" w:color="003366"/>
              <w:bottom w:val="single" w:sz="6" w:space="0" w:color="003366"/>
              <w:right w:val="single" w:sz="6" w:space="0" w:color="003366"/>
            </w:tcBorders>
            <w:vAlign w:val="center"/>
            <w:hideMark/>
          </w:tcPr>
          <w:p w14:paraId="6A7E525D" w14:textId="77777777" w:rsidR="000B5179" w:rsidRDefault="000B5179">
            <w:pPr>
              <w:spacing w:before="100" w:beforeAutospacing="1" w:after="100" w:afterAutospacing="1"/>
              <w:rPr>
                <w:rFonts w:cstheme="minorHAnsi"/>
                <w:szCs w:val="24"/>
                <w:lang w:eastAsia="en-GB"/>
              </w:rPr>
            </w:pPr>
            <w:r>
              <w:rPr>
                <w:rFonts w:cstheme="minorHAnsi"/>
                <w:szCs w:val="24"/>
                <w:lang w:eastAsia="en-GB"/>
              </w:rPr>
              <w:t>Uses Portfolio, Programme &amp; Project Management effectively and proportionately, including rigorous evaluation of  effectiveness.</w:t>
            </w:r>
          </w:p>
        </w:tc>
        <w:tc>
          <w:tcPr>
            <w:tcW w:w="0" w:type="auto"/>
            <w:tcBorders>
              <w:top w:val="single" w:sz="6" w:space="0" w:color="003366"/>
              <w:left w:val="single" w:sz="6" w:space="0" w:color="003366"/>
              <w:bottom w:val="single" w:sz="6" w:space="0" w:color="003366"/>
              <w:right w:val="single" w:sz="6" w:space="0" w:color="003366"/>
            </w:tcBorders>
            <w:vAlign w:val="center"/>
            <w:hideMark/>
          </w:tcPr>
          <w:p w14:paraId="0B2AA563" w14:textId="77777777" w:rsidR="000B5179" w:rsidRDefault="000B5179">
            <w:pPr>
              <w:spacing w:before="100" w:beforeAutospacing="1" w:after="100" w:afterAutospacing="1"/>
              <w:rPr>
                <w:rFonts w:cstheme="minorHAnsi"/>
                <w:bCs/>
                <w:iCs/>
                <w:szCs w:val="24"/>
              </w:rPr>
            </w:pPr>
            <w:r>
              <w:rPr>
                <w:rFonts w:cstheme="minorHAnsi"/>
                <w:bCs/>
                <w:iCs/>
                <w:szCs w:val="24"/>
              </w:rPr>
              <w:t>Works with a wide range of analytical experts to achieve outcomes and goals.</w:t>
            </w:r>
          </w:p>
        </w:tc>
        <w:tc>
          <w:tcPr>
            <w:tcW w:w="1443" w:type="dxa"/>
            <w:tcBorders>
              <w:top w:val="single" w:sz="6" w:space="0" w:color="003366"/>
              <w:left w:val="single" w:sz="6" w:space="0" w:color="003366"/>
              <w:bottom w:val="single" w:sz="6" w:space="0" w:color="003366"/>
              <w:right w:val="single" w:sz="18" w:space="0" w:color="003366"/>
            </w:tcBorders>
            <w:vAlign w:val="center"/>
            <w:hideMark/>
          </w:tcPr>
          <w:p w14:paraId="7E177425" w14:textId="77777777" w:rsidR="000B5179" w:rsidRDefault="000B5179">
            <w:pPr>
              <w:spacing w:before="100" w:beforeAutospacing="1" w:after="100" w:afterAutospacing="1"/>
              <w:rPr>
                <w:rFonts w:cstheme="minorHAnsi"/>
                <w:szCs w:val="24"/>
                <w:lang w:eastAsia="en-GB"/>
              </w:rPr>
            </w:pPr>
            <w:r>
              <w:rPr>
                <w:rFonts w:cstheme="minorHAnsi"/>
                <w:szCs w:val="24"/>
              </w:rPr>
              <w:t xml:space="preserve">Interprets a wide range of financial information &amp; options to underpin sound decisions, sharing </w:t>
            </w:r>
            <w:r>
              <w:rPr>
                <w:rFonts w:cstheme="minorHAnsi"/>
                <w:szCs w:val="24"/>
                <w:lang w:eastAsia="en-GB"/>
              </w:rPr>
              <w:t>implications for public expenditure with the wider system.</w:t>
            </w:r>
          </w:p>
        </w:tc>
      </w:tr>
      <w:tr w:rsidR="000B5179" w14:paraId="42E377C3" w14:textId="77777777" w:rsidTr="000B5179">
        <w:trPr>
          <w:trHeight w:val="1743"/>
        </w:trPr>
        <w:tc>
          <w:tcPr>
            <w:tcW w:w="0" w:type="auto"/>
            <w:tcBorders>
              <w:top w:val="single" w:sz="6" w:space="0" w:color="003366"/>
              <w:left w:val="single" w:sz="18" w:space="0" w:color="003366"/>
              <w:bottom w:val="single" w:sz="6" w:space="0" w:color="003366"/>
              <w:right w:val="single" w:sz="6" w:space="0" w:color="003366"/>
            </w:tcBorders>
            <w:vAlign w:val="center"/>
            <w:hideMark/>
          </w:tcPr>
          <w:p w14:paraId="0BDD5DEF" w14:textId="77777777" w:rsidR="000B5179" w:rsidRDefault="000B5179">
            <w:pPr>
              <w:spacing w:before="100" w:beforeAutospacing="1" w:after="100" w:afterAutospacing="1"/>
              <w:rPr>
                <w:rFonts w:cstheme="minorHAnsi"/>
                <w:szCs w:val="24"/>
              </w:rPr>
            </w:pPr>
            <w:r>
              <w:rPr>
                <w:rFonts w:cstheme="minorHAnsi"/>
                <w:szCs w:val="24"/>
              </w:rPr>
              <w:lastRenderedPageBreak/>
              <w:t>Raises performance using constructive challenge, feedback and coaching skills, using advice from HR when needed.</w:t>
            </w:r>
          </w:p>
        </w:tc>
        <w:tc>
          <w:tcPr>
            <w:tcW w:w="0" w:type="auto"/>
            <w:tcBorders>
              <w:top w:val="single" w:sz="6" w:space="0" w:color="003366"/>
              <w:left w:val="single" w:sz="6" w:space="0" w:color="003366"/>
              <w:bottom w:val="single" w:sz="6" w:space="0" w:color="003366"/>
              <w:right w:val="single" w:sz="6" w:space="0" w:color="003366"/>
            </w:tcBorders>
            <w:vAlign w:val="center"/>
            <w:hideMark/>
          </w:tcPr>
          <w:p w14:paraId="46695684" w14:textId="77777777" w:rsidR="000B5179" w:rsidRDefault="000B5179">
            <w:pPr>
              <w:tabs>
                <w:tab w:val="left" w:pos="900"/>
              </w:tabs>
              <w:spacing w:before="100" w:beforeAutospacing="1" w:after="100" w:afterAutospacing="1"/>
              <w:ind w:right="79"/>
              <w:rPr>
                <w:rFonts w:cstheme="minorHAnsi"/>
                <w:szCs w:val="24"/>
                <w:lang w:eastAsia="en-GB"/>
              </w:rPr>
            </w:pPr>
            <w:r>
              <w:rPr>
                <w:rFonts w:cstheme="minorHAnsi"/>
                <w:szCs w:val="24"/>
                <w:lang w:eastAsia="en-GB"/>
              </w:rPr>
              <w:t xml:space="preserve">Leads a way through complex issues and conflicting  perspectives.  </w:t>
            </w:r>
          </w:p>
        </w:tc>
        <w:tc>
          <w:tcPr>
            <w:tcW w:w="0" w:type="auto"/>
            <w:tcBorders>
              <w:top w:val="single" w:sz="6" w:space="0" w:color="003366"/>
              <w:left w:val="single" w:sz="6" w:space="0" w:color="003366"/>
              <w:bottom w:val="single" w:sz="6" w:space="0" w:color="003366"/>
              <w:right w:val="single" w:sz="18" w:space="0" w:color="003366"/>
            </w:tcBorders>
            <w:vAlign w:val="center"/>
            <w:hideMark/>
          </w:tcPr>
          <w:p w14:paraId="5228E4BD" w14:textId="77777777" w:rsidR="000B5179" w:rsidRDefault="000B5179">
            <w:pPr>
              <w:spacing w:before="100" w:beforeAutospacing="1" w:after="100" w:afterAutospacing="1"/>
              <w:rPr>
                <w:rFonts w:cstheme="minorHAnsi"/>
                <w:szCs w:val="24"/>
              </w:rPr>
            </w:pPr>
            <w:r>
              <w:rPr>
                <w:rFonts w:cstheme="minorHAnsi"/>
                <w:szCs w:val="24"/>
              </w:rPr>
              <w:t>Accountable for developing and delivering strategic Directorate Plans that continuously raise expectations.</w:t>
            </w:r>
          </w:p>
        </w:tc>
        <w:tc>
          <w:tcPr>
            <w:tcW w:w="0" w:type="auto"/>
            <w:tcBorders>
              <w:top w:val="single" w:sz="6" w:space="0" w:color="003366"/>
              <w:left w:val="single" w:sz="18" w:space="0" w:color="003366"/>
              <w:bottom w:val="single" w:sz="6" w:space="0" w:color="003366"/>
              <w:right w:val="single" w:sz="6" w:space="0" w:color="003366"/>
            </w:tcBorders>
            <w:vAlign w:val="center"/>
            <w:hideMark/>
          </w:tcPr>
          <w:p w14:paraId="05DBF7E3" w14:textId="77777777" w:rsidR="000B5179" w:rsidRDefault="000B5179">
            <w:pPr>
              <w:spacing w:before="100" w:beforeAutospacing="1" w:after="100" w:afterAutospacing="1"/>
              <w:rPr>
                <w:rFonts w:cstheme="minorHAnsi"/>
                <w:szCs w:val="24"/>
              </w:rPr>
            </w:pPr>
            <w:r>
              <w:rPr>
                <w:rFonts w:cstheme="minorHAnsi"/>
                <w:szCs w:val="24"/>
              </w:rPr>
              <w:t>Uses customer insight to deliver policy, identifying appropriate communication channels to target audience needs.</w:t>
            </w:r>
          </w:p>
        </w:tc>
        <w:tc>
          <w:tcPr>
            <w:tcW w:w="0" w:type="auto"/>
            <w:tcBorders>
              <w:top w:val="single" w:sz="6" w:space="0" w:color="003366"/>
              <w:left w:val="single" w:sz="6" w:space="0" w:color="003366"/>
              <w:bottom w:val="single" w:sz="6" w:space="0" w:color="003366"/>
              <w:right w:val="single" w:sz="6" w:space="0" w:color="003366"/>
            </w:tcBorders>
            <w:vAlign w:val="center"/>
            <w:hideMark/>
          </w:tcPr>
          <w:p w14:paraId="62C16F0B" w14:textId="77777777" w:rsidR="000B5179" w:rsidRDefault="000B5179">
            <w:pPr>
              <w:spacing w:before="100" w:beforeAutospacing="1" w:after="100" w:afterAutospacing="1"/>
              <w:rPr>
                <w:rFonts w:cstheme="minorHAnsi"/>
                <w:szCs w:val="24"/>
              </w:rPr>
            </w:pPr>
            <w:r>
              <w:rPr>
                <w:rFonts w:cstheme="minorHAnsi"/>
                <w:szCs w:val="24"/>
                <w:lang w:eastAsia="en-GB"/>
              </w:rPr>
              <w:t xml:space="preserve">Uses skills and resources effectively to meet changing circumstances and expectations. </w:t>
            </w:r>
          </w:p>
        </w:tc>
        <w:tc>
          <w:tcPr>
            <w:tcW w:w="0" w:type="auto"/>
            <w:tcBorders>
              <w:top w:val="single" w:sz="6" w:space="0" w:color="003366"/>
              <w:left w:val="single" w:sz="6" w:space="0" w:color="003366"/>
              <w:bottom w:val="single" w:sz="6" w:space="0" w:color="003366"/>
              <w:right w:val="single" w:sz="6" w:space="0" w:color="003366"/>
            </w:tcBorders>
            <w:vAlign w:val="center"/>
            <w:hideMark/>
          </w:tcPr>
          <w:p w14:paraId="31CDDFF3" w14:textId="77777777" w:rsidR="000B5179" w:rsidRDefault="000B5179">
            <w:pPr>
              <w:spacing w:before="100" w:beforeAutospacing="1" w:after="100" w:afterAutospacing="1"/>
              <w:rPr>
                <w:rFonts w:cstheme="minorHAnsi"/>
                <w:szCs w:val="24"/>
              </w:rPr>
            </w:pPr>
            <w:r>
              <w:rPr>
                <w:rFonts w:cstheme="minorHAnsi"/>
                <w:bCs/>
                <w:iCs/>
                <w:szCs w:val="24"/>
              </w:rPr>
              <w:t>Links evidence with specific outputs and outcomes to challenge norms, and identify new ways of working.</w:t>
            </w:r>
          </w:p>
        </w:tc>
        <w:tc>
          <w:tcPr>
            <w:tcW w:w="1443" w:type="dxa"/>
            <w:tcBorders>
              <w:top w:val="single" w:sz="6" w:space="0" w:color="003366"/>
              <w:left w:val="single" w:sz="6" w:space="0" w:color="003366"/>
              <w:bottom w:val="single" w:sz="6" w:space="0" w:color="003366"/>
              <w:right w:val="single" w:sz="18" w:space="0" w:color="003366"/>
            </w:tcBorders>
            <w:vAlign w:val="center"/>
            <w:hideMark/>
          </w:tcPr>
          <w:p w14:paraId="421536C8" w14:textId="378B6B19" w:rsidR="000B5179" w:rsidRDefault="000B5179">
            <w:pPr>
              <w:spacing w:before="100" w:beforeAutospacing="1" w:after="100" w:afterAutospacing="1"/>
              <w:rPr>
                <w:rFonts w:cstheme="minorHAnsi"/>
                <w:szCs w:val="24"/>
              </w:rPr>
            </w:pPr>
            <w:r>
              <w:rPr>
                <w:rFonts w:cstheme="minorHAnsi"/>
                <w:szCs w:val="24"/>
                <w:lang w:eastAsia="en-GB"/>
              </w:rPr>
              <w:t>Uses a variety of  tools and techniques</w:t>
            </w:r>
            <w:r>
              <w:rPr>
                <w:rFonts w:cstheme="minorHAnsi"/>
                <w:szCs w:val="24"/>
              </w:rPr>
              <w:t xml:space="preserve"> and knows when to seek advice from audit, risk, </w:t>
            </w:r>
            <w:r w:rsidR="00A27C9E">
              <w:rPr>
                <w:rFonts w:cstheme="minorHAnsi"/>
                <w:szCs w:val="24"/>
              </w:rPr>
              <w:t>procurement,</w:t>
            </w:r>
            <w:r>
              <w:rPr>
                <w:rFonts w:cstheme="minorHAnsi"/>
                <w:szCs w:val="24"/>
              </w:rPr>
              <w:t xml:space="preserve"> and finance specialists.</w:t>
            </w:r>
          </w:p>
        </w:tc>
      </w:tr>
      <w:tr w:rsidR="000B5179" w14:paraId="24FD75ED" w14:textId="77777777" w:rsidTr="000B5179">
        <w:tc>
          <w:tcPr>
            <w:tcW w:w="0" w:type="auto"/>
            <w:tcBorders>
              <w:top w:val="single" w:sz="6" w:space="0" w:color="003366"/>
              <w:left w:val="single" w:sz="18" w:space="0" w:color="003366"/>
              <w:bottom w:val="single" w:sz="18" w:space="0" w:color="003366"/>
              <w:right w:val="single" w:sz="6" w:space="0" w:color="003366"/>
            </w:tcBorders>
            <w:vAlign w:val="center"/>
            <w:hideMark/>
          </w:tcPr>
          <w:p w14:paraId="2B765D44" w14:textId="77777777" w:rsidR="000B5179" w:rsidRDefault="000B5179">
            <w:pPr>
              <w:spacing w:before="100" w:beforeAutospacing="1" w:after="100" w:afterAutospacing="1"/>
              <w:rPr>
                <w:rFonts w:cstheme="minorHAnsi"/>
                <w:szCs w:val="24"/>
              </w:rPr>
            </w:pPr>
            <w:r>
              <w:rPr>
                <w:rFonts w:cstheme="minorHAnsi"/>
                <w:szCs w:val="24"/>
              </w:rPr>
              <w:t>A resilient and self-aware role model.  Recognises impact on others, creating an environment which supports diversity &amp; equality, health &amp; wellbeing.</w:t>
            </w:r>
          </w:p>
        </w:tc>
        <w:tc>
          <w:tcPr>
            <w:tcW w:w="0" w:type="auto"/>
            <w:tcBorders>
              <w:top w:val="single" w:sz="6" w:space="0" w:color="003366"/>
              <w:left w:val="single" w:sz="6" w:space="0" w:color="003366"/>
              <w:bottom w:val="single" w:sz="18" w:space="0" w:color="003366"/>
              <w:right w:val="single" w:sz="6" w:space="0" w:color="003366"/>
            </w:tcBorders>
            <w:vAlign w:val="center"/>
            <w:hideMark/>
          </w:tcPr>
          <w:p w14:paraId="76E4C2FB" w14:textId="77777777" w:rsidR="000B5179" w:rsidRDefault="000B5179">
            <w:pPr>
              <w:spacing w:before="100" w:beforeAutospacing="1" w:after="100" w:afterAutospacing="1"/>
              <w:rPr>
                <w:rFonts w:cstheme="minorHAnsi"/>
                <w:szCs w:val="24"/>
                <w:lang w:eastAsia="en-GB"/>
              </w:rPr>
            </w:pPr>
            <w:r>
              <w:rPr>
                <w:rFonts w:cstheme="minorHAnsi"/>
                <w:szCs w:val="24"/>
                <w:lang w:eastAsia="en-GB"/>
              </w:rPr>
              <w:t>Leads &amp; manages the authorising environment, making connections across boundaries to build strong networks and partnerships.</w:t>
            </w:r>
          </w:p>
        </w:tc>
        <w:tc>
          <w:tcPr>
            <w:tcW w:w="0" w:type="auto"/>
            <w:tcBorders>
              <w:top w:val="single" w:sz="6" w:space="0" w:color="003366"/>
              <w:left w:val="single" w:sz="6" w:space="0" w:color="003366"/>
              <w:bottom w:val="single" w:sz="18" w:space="0" w:color="003366"/>
              <w:right w:val="single" w:sz="18" w:space="0" w:color="003366"/>
            </w:tcBorders>
            <w:vAlign w:val="center"/>
            <w:hideMark/>
          </w:tcPr>
          <w:p w14:paraId="411909C0" w14:textId="77777777" w:rsidR="000B5179" w:rsidRDefault="000B5179">
            <w:pPr>
              <w:spacing w:before="100" w:beforeAutospacing="1" w:after="100" w:afterAutospacing="1"/>
              <w:rPr>
                <w:rFonts w:cstheme="minorHAnsi"/>
                <w:szCs w:val="24"/>
              </w:rPr>
            </w:pPr>
            <w:r>
              <w:rPr>
                <w:rFonts w:cstheme="minorHAnsi"/>
                <w:szCs w:val="24"/>
              </w:rPr>
              <w:t>Works collaboratively in the wider system to improve outcomes and deliver high quality public services.</w:t>
            </w:r>
          </w:p>
        </w:tc>
        <w:tc>
          <w:tcPr>
            <w:tcW w:w="0" w:type="auto"/>
            <w:tcBorders>
              <w:top w:val="single" w:sz="6" w:space="0" w:color="003366"/>
              <w:left w:val="single" w:sz="18" w:space="0" w:color="003366"/>
              <w:bottom w:val="single" w:sz="18" w:space="0" w:color="003366"/>
              <w:right w:val="single" w:sz="6" w:space="0" w:color="003366"/>
            </w:tcBorders>
            <w:vAlign w:val="center"/>
            <w:hideMark/>
          </w:tcPr>
          <w:p w14:paraId="7897DA3F" w14:textId="77777777" w:rsidR="000B5179" w:rsidRDefault="000B5179">
            <w:pPr>
              <w:spacing w:before="100" w:beforeAutospacing="1" w:after="100" w:afterAutospacing="1"/>
              <w:rPr>
                <w:rFonts w:cstheme="minorHAnsi"/>
                <w:szCs w:val="24"/>
              </w:rPr>
            </w:pPr>
            <w:r>
              <w:rPr>
                <w:rFonts w:cstheme="minorHAnsi"/>
                <w:szCs w:val="24"/>
              </w:rPr>
              <w:t xml:space="preserve">Works with specialists to devise communications strategies and shares experience across the wider system.  </w:t>
            </w:r>
          </w:p>
        </w:tc>
        <w:tc>
          <w:tcPr>
            <w:tcW w:w="0" w:type="auto"/>
            <w:tcBorders>
              <w:top w:val="single" w:sz="6" w:space="0" w:color="003366"/>
              <w:left w:val="single" w:sz="6" w:space="0" w:color="003366"/>
              <w:bottom w:val="single" w:sz="18" w:space="0" w:color="003366"/>
              <w:right w:val="single" w:sz="6" w:space="0" w:color="003366"/>
            </w:tcBorders>
            <w:vAlign w:val="center"/>
            <w:hideMark/>
          </w:tcPr>
          <w:p w14:paraId="749C985F" w14:textId="77777777" w:rsidR="000B5179" w:rsidRDefault="000B5179">
            <w:pPr>
              <w:spacing w:before="100" w:beforeAutospacing="1" w:after="100" w:afterAutospacing="1"/>
              <w:rPr>
                <w:rFonts w:cstheme="minorHAnsi"/>
                <w:szCs w:val="24"/>
                <w:lang w:eastAsia="en-GB"/>
              </w:rPr>
            </w:pPr>
            <w:r>
              <w:rPr>
                <w:rFonts w:cstheme="minorHAnsi"/>
                <w:szCs w:val="24"/>
                <w:lang w:eastAsia="en-GB"/>
              </w:rPr>
              <w:t>Oversees risks to strategic objectives, influencing others to enhance outcomes and aid continuous improvement.</w:t>
            </w:r>
          </w:p>
        </w:tc>
        <w:tc>
          <w:tcPr>
            <w:tcW w:w="0" w:type="auto"/>
            <w:tcBorders>
              <w:top w:val="single" w:sz="6" w:space="0" w:color="003366"/>
              <w:left w:val="single" w:sz="6" w:space="0" w:color="003366"/>
              <w:bottom w:val="single" w:sz="18" w:space="0" w:color="003366"/>
              <w:right w:val="single" w:sz="6" w:space="0" w:color="003366"/>
            </w:tcBorders>
            <w:vAlign w:val="center"/>
            <w:hideMark/>
          </w:tcPr>
          <w:p w14:paraId="368E6D86" w14:textId="77777777" w:rsidR="000B5179" w:rsidRDefault="000B5179">
            <w:pPr>
              <w:spacing w:before="100" w:beforeAutospacing="1" w:after="100" w:afterAutospacing="1"/>
              <w:rPr>
                <w:rFonts w:cstheme="minorHAnsi"/>
                <w:szCs w:val="24"/>
              </w:rPr>
            </w:pPr>
            <w:r>
              <w:rPr>
                <w:rFonts w:cstheme="minorHAnsi"/>
                <w:szCs w:val="24"/>
              </w:rPr>
              <w:t>Ensures knowledge and processes are captured and shared across the wider system through wide range of networks.</w:t>
            </w:r>
          </w:p>
        </w:tc>
        <w:tc>
          <w:tcPr>
            <w:tcW w:w="1443" w:type="dxa"/>
            <w:tcBorders>
              <w:top w:val="single" w:sz="6" w:space="0" w:color="003366"/>
              <w:left w:val="single" w:sz="6" w:space="0" w:color="003366"/>
              <w:bottom w:val="single" w:sz="18" w:space="0" w:color="003366"/>
              <w:right w:val="single" w:sz="18" w:space="0" w:color="003366"/>
            </w:tcBorders>
            <w:vAlign w:val="center"/>
            <w:hideMark/>
          </w:tcPr>
          <w:p w14:paraId="110C6EA5" w14:textId="77777777" w:rsidR="000B5179" w:rsidRDefault="000B5179">
            <w:pPr>
              <w:spacing w:before="100" w:beforeAutospacing="1" w:after="100" w:afterAutospacing="1"/>
              <w:rPr>
                <w:rFonts w:cstheme="minorHAnsi"/>
                <w:color w:val="0000FF"/>
                <w:szCs w:val="24"/>
                <w:lang w:eastAsia="en-GB"/>
              </w:rPr>
            </w:pPr>
            <w:r>
              <w:rPr>
                <w:rFonts w:cstheme="minorHAnsi"/>
                <w:szCs w:val="24"/>
                <w:lang w:eastAsia="en-GB"/>
              </w:rPr>
              <w:t>Assures the highest standards of value for money, internal controls and public sector governance</w:t>
            </w:r>
            <w:r>
              <w:rPr>
                <w:rFonts w:cstheme="minorHAnsi"/>
                <w:color w:val="0000FF"/>
                <w:szCs w:val="24"/>
                <w:lang w:eastAsia="en-GB"/>
              </w:rPr>
              <w:t xml:space="preserve"> </w:t>
            </w:r>
            <w:r>
              <w:rPr>
                <w:rFonts w:cstheme="minorHAnsi"/>
                <w:szCs w:val="24"/>
              </w:rPr>
              <w:t>as outlined in the Scottish Public Finance Manual.</w:t>
            </w:r>
          </w:p>
        </w:tc>
      </w:tr>
    </w:tbl>
    <w:p w14:paraId="2AA1D19A" w14:textId="77777777" w:rsidR="000B5179" w:rsidRDefault="000B5179" w:rsidP="009246FD">
      <w:pPr>
        <w:pStyle w:val="Heading1"/>
        <w:numPr>
          <w:ilvl w:val="0"/>
          <w:numId w:val="0"/>
        </w:numPr>
        <w:jc w:val="both"/>
        <w:rPr>
          <w:rFonts w:asciiTheme="minorHAnsi" w:hAnsiTheme="minorHAnsi" w:cstheme="minorHAnsi"/>
          <w:color w:val="2E5395"/>
          <w:szCs w:val="24"/>
        </w:rPr>
      </w:pPr>
    </w:p>
    <w:p w14:paraId="2D18E6AE" w14:textId="77777777" w:rsidR="000E33F7" w:rsidRPr="00836704" w:rsidRDefault="000E33F7" w:rsidP="000E33F7">
      <w:pPr>
        <w:jc w:val="both"/>
        <w:rPr>
          <w:rFonts w:cs="Arial"/>
          <w:szCs w:val="24"/>
          <w:lang w:eastAsia="en-GB"/>
        </w:rPr>
      </w:pPr>
    </w:p>
    <w:sectPr w:rsidR="000E33F7" w:rsidRPr="00836704" w:rsidSect="00F5790B">
      <w:footerReference w:type="default" r:id="rId12"/>
      <w:pgSz w:w="16838" w:h="11906" w:orient="landscape"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AFE50" w14:textId="77777777" w:rsidR="00B562C2" w:rsidRDefault="00B562C2" w:rsidP="008D6ABB">
      <w:r>
        <w:separator/>
      </w:r>
    </w:p>
  </w:endnote>
  <w:endnote w:type="continuationSeparator" w:id="0">
    <w:p w14:paraId="1E0553EC" w14:textId="77777777" w:rsidR="00B562C2" w:rsidRDefault="00B562C2" w:rsidP="008D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CE97" w14:textId="2CE10C7A" w:rsidR="0016334B" w:rsidRDefault="0016334B">
    <w:pPr>
      <w:pStyle w:val="Footer"/>
    </w:pPr>
    <w:r>
      <w:rPr>
        <w:noProof/>
        <w:lang w:eastAsia="en-GB"/>
      </w:rPr>
      <mc:AlternateContent>
        <mc:Choice Requires="wps">
          <w:drawing>
            <wp:anchor distT="0" distB="0" distL="114300" distR="114300" simplePos="0" relativeHeight="251656704" behindDoc="0" locked="0" layoutInCell="0" allowOverlap="1" wp14:anchorId="50A86C2D" wp14:editId="22EDD4CE">
              <wp:simplePos x="0" y="0"/>
              <wp:positionH relativeFrom="page">
                <wp:posOffset>0</wp:posOffset>
              </wp:positionH>
              <wp:positionV relativeFrom="page">
                <wp:posOffset>10227945</wp:posOffset>
              </wp:positionV>
              <wp:extent cx="7560310" cy="273050"/>
              <wp:effectExtent l="0" t="0" r="0" b="12700"/>
              <wp:wrapNone/>
              <wp:docPr id="1" name="MSIPCM40e74d74a82afaa0deaa73f9" descr="{&quot;HashCode&quot;:192998717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7BE49D" w14:textId="20194E22" w:rsidR="0016334B" w:rsidRPr="008D6ABB" w:rsidRDefault="0016334B" w:rsidP="008D6ABB">
                          <w:pPr>
                            <w:rPr>
                              <w:rFonts w:ascii="Calibri" w:hAnsi="Calibri" w:cs="Calibri"/>
                              <w:color w:val="000000"/>
                              <w:sz w:val="16"/>
                            </w:rPr>
                          </w:pPr>
                          <w:r w:rsidRPr="008D6ABB">
                            <w:rPr>
                              <w:rFonts w:ascii="Calibri" w:hAnsi="Calibri" w:cs="Calibri"/>
                              <w:color w:val="000000"/>
                              <w:sz w:val="16"/>
                            </w:rPr>
                            <w:t>Classified as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0A86C2D" id="_x0000_t202" coordsize="21600,21600" o:spt="202" path="m,l,21600r21600,l21600,xe">
              <v:stroke joinstyle="miter"/>
              <v:path gradientshapeok="t" o:connecttype="rect"/>
            </v:shapetype>
            <v:shape id="MSIPCM40e74d74a82afaa0deaa73f9" o:spid="_x0000_s1026" type="#_x0000_t202" alt="{&quot;HashCode&quot;:1929987179,&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F7BE49D" w14:textId="20194E22" w:rsidR="0016334B" w:rsidRPr="008D6ABB" w:rsidRDefault="0016334B" w:rsidP="008D6ABB">
                    <w:pPr>
                      <w:rPr>
                        <w:rFonts w:ascii="Calibri" w:hAnsi="Calibri" w:cs="Calibri"/>
                        <w:color w:val="000000"/>
                        <w:sz w:val="16"/>
                      </w:rPr>
                    </w:pPr>
                    <w:r w:rsidRPr="008D6ABB">
                      <w:rPr>
                        <w:rFonts w:ascii="Calibri" w:hAnsi="Calibri" w:cs="Calibri"/>
                        <w:color w:val="000000"/>
                        <w:sz w:val="16"/>
                      </w:rPr>
                      <w:t>Classified as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31013" w14:textId="77777777" w:rsidR="00B562C2" w:rsidRDefault="00B562C2" w:rsidP="008D6ABB">
      <w:r>
        <w:separator/>
      </w:r>
    </w:p>
  </w:footnote>
  <w:footnote w:type="continuationSeparator" w:id="0">
    <w:p w14:paraId="51EB1A13" w14:textId="77777777" w:rsidR="00B562C2" w:rsidRDefault="00B562C2" w:rsidP="008D6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9AC4EC5"/>
    <w:multiLevelType w:val="hybridMultilevel"/>
    <w:tmpl w:val="4F46C8C4"/>
    <w:lvl w:ilvl="0" w:tplc="BAF03218">
      <w:start w:val="1"/>
      <w:numFmt w:val="bullet"/>
      <w:lvlText w:val="•"/>
      <w:lvlJc w:val="left"/>
      <w:pPr>
        <w:tabs>
          <w:tab w:val="num" w:pos="720"/>
        </w:tabs>
        <w:ind w:left="720" w:hanging="360"/>
      </w:pPr>
      <w:rPr>
        <w:rFonts w:ascii="Arial" w:hAnsi="Arial" w:hint="default"/>
      </w:rPr>
    </w:lvl>
    <w:lvl w:ilvl="1" w:tplc="3628145E" w:tentative="1">
      <w:start w:val="1"/>
      <w:numFmt w:val="bullet"/>
      <w:lvlText w:val="•"/>
      <w:lvlJc w:val="left"/>
      <w:pPr>
        <w:tabs>
          <w:tab w:val="num" w:pos="1440"/>
        </w:tabs>
        <w:ind w:left="1440" w:hanging="360"/>
      </w:pPr>
      <w:rPr>
        <w:rFonts w:ascii="Arial" w:hAnsi="Arial" w:hint="default"/>
      </w:rPr>
    </w:lvl>
    <w:lvl w:ilvl="2" w:tplc="BDE20510" w:tentative="1">
      <w:start w:val="1"/>
      <w:numFmt w:val="bullet"/>
      <w:lvlText w:val="•"/>
      <w:lvlJc w:val="left"/>
      <w:pPr>
        <w:tabs>
          <w:tab w:val="num" w:pos="2160"/>
        </w:tabs>
        <w:ind w:left="2160" w:hanging="360"/>
      </w:pPr>
      <w:rPr>
        <w:rFonts w:ascii="Arial" w:hAnsi="Arial" w:hint="default"/>
      </w:rPr>
    </w:lvl>
    <w:lvl w:ilvl="3" w:tplc="9006A548" w:tentative="1">
      <w:start w:val="1"/>
      <w:numFmt w:val="bullet"/>
      <w:lvlText w:val="•"/>
      <w:lvlJc w:val="left"/>
      <w:pPr>
        <w:tabs>
          <w:tab w:val="num" w:pos="2880"/>
        </w:tabs>
        <w:ind w:left="2880" w:hanging="360"/>
      </w:pPr>
      <w:rPr>
        <w:rFonts w:ascii="Arial" w:hAnsi="Arial" w:hint="default"/>
      </w:rPr>
    </w:lvl>
    <w:lvl w:ilvl="4" w:tplc="6114A818" w:tentative="1">
      <w:start w:val="1"/>
      <w:numFmt w:val="bullet"/>
      <w:lvlText w:val="•"/>
      <w:lvlJc w:val="left"/>
      <w:pPr>
        <w:tabs>
          <w:tab w:val="num" w:pos="3600"/>
        </w:tabs>
        <w:ind w:left="3600" w:hanging="360"/>
      </w:pPr>
      <w:rPr>
        <w:rFonts w:ascii="Arial" w:hAnsi="Arial" w:hint="default"/>
      </w:rPr>
    </w:lvl>
    <w:lvl w:ilvl="5" w:tplc="3F04F3B0" w:tentative="1">
      <w:start w:val="1"/>
      <w:numFmt w:val="bullet"/>
      <w:lvlText w:val="•"/>
      <w:lvlJc w:val="left"/>
      <w:pPr>
        <w:tabs>
          <w:tab w:val="num" w:pos="4320"/>
        </w:tabs>
        <w:ind w:left="4320" w:hanging="360"/>
      </w:pPr>
      <w:rPr>
        <w:rFonts w:ascii="Arial" w:hAnsi="Arial" w:hint="default"/>
      </w:rPr>
    </w:lvl>
    <w:lvl w:ilvl="6" w:tplc="4A3658AE" w:tentative="1">
      <w:start w:val="1"/>
      <w:numFmt w:val="bullet"/>
      <w:lvlText w:val="•"/>
      <w:lvlJc w:val="left"/>
      <w:pPr>
        <w:tabs>
          <w:tab w:val="num" w:pos="5040"/>
        </w:tabs>
        <w:ind w:left="5040" w:hanging="360"/>
      </w:pPr>
      <w:rPr>
        <w:rFonts w:ascii="Arial" w:hAnsi="Arial" w:hint="default"/>
      </w:rPr>
    </w:lvl>
    <w:lvl w:ilvl="7" w:tplc="A1D88850" w:tentative="1">
      <w:start w:val="1"/>
      <w:numFmt w:val="bullet"/>
      <w:lvlText w:val="•"/>
      <w:lvlJc w:val="left"/>
      <w:pPr>
        <w:tabs>
          <w:tab w:val="num" w:pos="5760"/>
        </w:tabs>
        <w:ind w:left="5760" w:hanging="360"/>
      </w:pPr>
      <w:rPr>
        <w:rFonts w:ascii="Arial" w:hAnsi="Arial" w:hint="default"/>
      </w:rPr>
    </w:lvl>
    <w:lvl w:ilvl="8" w:tplc="CE7285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7544AC"/>
    <w:multiLevelType w:val="hybridMultilevel"/>
    <w:tmpl w:val="5BBCA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9309AE"/>
    <w:multiLevelType w:val="hybridMultilevel"/>
    <w:tmpl w:val="FBF0D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E6F03BD"/>
    <w:multiLevelType w:val="hybridMultilevel"/>
    <w:tmpl w:val="1D4AF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59E2D65"/>
    <w:multiLevelType w:val="hybridMultilevel"/>
    <w:tmpl w:val="8A240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64E0702"/>
    <w:multiLevelType w:val="hybridMultilevel"/>
    <w:tmpl w:val="15803A4A"/>
    <w:lvl w:ilvl="0" w:tplc="84E829A2">
      <w:start w:val="1"/>
      <w:numFmt w:val="bullet"/>
      <w:lvlText w:val="•"/>
      <w:lvlJc w:val="left"/>
      <w:pPr>
        <w:tabs>
          <w:tab w:val="num" w:pos="720"/>
        </w:tabs>
        <w:ind w:left="720" w:hanging="360"/>
      </w:pPr>
      <w:rPr>
        <w:rFonts w:ascii="Arial" w:hAnsi="Arial" w:hint="default"/>
      </w:rPr>
    </w:lvl>
    <w:lvl w:ilvl="1" w:tplc="8C0C0BE8" w:tentative="1">
      <w:start w:val="1"/>
      <w:numFmt w:val="bullet"/>
      <w:lvlText w:val="•"/>
      <w:lvlJc w:val="left"/>
      <w:pPr>
        <w:tabs>
          <w:tab w:val="num" w:pos="1440"/>
        </w:tabs>
        <w:ind w:left="1440" w:hanging="360"/>
      </w:pPr>
      <w:rPr>
        <w:rFonts w:ascii="Arial" w:hAnsi="Arial" w:hint="default"/>
      </w:rPr>
    </w:lvl>
    <w:lvl w:ilvl="2" w:tplc="408EE5BA" w:tentative="1">
      <w:start w:val="1"/>
      <w:numFmt w:val="bullet"/>
      <w:lvlText w:val="•"/>
      <w:lvlJc w:val="left"/>
      <w:pPr>
        <w:tabs>
          <w:tab w:val="num" w:pos="2160"/>
        </w:tabs>
        <w:ind w:left="2160" w:hanging="360"/>
      </w:pPr>
      <w:rPr>
        <w:rFonts w:ascii="Arial" w:hAnsi="Arial" w:hint="default"/>
      </w:rPr>
    </w:lvl>
    <w:lvl w:ilvl="3" w:tplc="C4D835C6" w:tentative="1">
      <w:start w:val="1"/>
      <w:numFmt w:val="bullet"/>
      <w:lvlText w:val="•"/>
      <w:lvlJc w:val="left"/>
      <w:pPr>
        <w:tabs>
          <w:tab w:val="num" w:pos="2880"/>
        </w:tabs>
        <w:ind w:left="2880" w:hanging="360"/>
      </w:pPr>
      <w:rPr>
        <w:rFonts w:ascii="Arial" w:hAnsi="Arial" w:hint="default"/>
      </w:rPr>
    </w:lvl>
    <w:lvl w:ilvl="4" w:tplc="62DE71E6" w:tentative="1">
      <w:start w:val="1"/>
      <w:numFmt w:val="bullet"/>
      <w:lvlText w:val="•"/>
      <w:lvlJc w:val="left"/>
      <w:pPr>
        <w:tabs>
          <w:tab w:val="num" w:pos="3600"/>
        </w:tabs>
        <w:ind w:left="3600" w:hanging="360"/>
      </w:pPr>
      <w:rPr>
        <w:rFonts w:ascii="Arial" w:hAnsi="Arial" w:hint="default"/>
      </w:rPr>
    </w:lvl>
    <w:lvl w:ilvl="5" w:tplc="0A08340E" w:tentative="1">
      <w:start w:val="1"/>
      <w:numFmt w:val="bullet"/>
      <w:lvlText w:val="•"/>
      <w:lvlJc w:val="left"/>
      <w:pPr>
        <w:tabs>
          <w:tab w:val="num" w:pos="4320"/>
        </w:tabs>
        <w:ind w:left="4320" w:hanging="360"/>
      </w:pPr>
      <w:rPr>
        <w:rFonts w:ascii="Arial" w:hAnsi="Arial" w:hint="default"/>
      </w:rPr>
    </w:lvl>
    <w:lvl w:ilvl="6" w:tplc="7C38FA1A" w:tentative="1">
      <w:start w:val="1"/>
      <w:numFmt w:val="bullet"/>
      <w:lvlText w:val="•"/>
      <w:lvlJc w:val="left"/>
      <w:pPr>
        <w:tabs>
          <w:tab w:val="num" w:pos="5040"/>
        </w:tabs>
        <w:ind w:left="5040" w:hanging="360"/>
      </w:pPr>
      <w:rPr>
        <w:rFonts w:ascii="Arial" w:hAnsi="Arial" w:hint="default"/>
      </w:rPr>
    </w:lvl>
    <w:lvl w:ilvl="7" w:tplc="4D924948" w:tentative="1">
      <w:start w:val="1"/>
      <w:numFmt w:val="bullet"/>
      <w:lvlText w:val="•"/>
      <w:lvlJc w:val="left"/>
      <w:pPr>
        <w:tabs>
          <w:tab w:val="num" w:pos="5760"/>
        </w:tabs>
        <w:ind w:left="5760" w:hanging="360"/>
      </w:pPr>
      <w:rPr>
        <w:rFonts w:ascii="Arial" w:hAnsi="Arial" w:hint="default"/>
      </w:rPr>
    </w:lvl>
    <w:lvl w:ilvl="8" w:tplc="D182E89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3915545"/>
    <w:multiLevelType w:val="hybridMultilevel"/>
    <w:tmpl w:val="EE3C1DF2"/>
    <w:lvl w:ilvl="0" w:tplc="4E28A67C">
      <w:start w:val="1"/>
      <w:numFmt w:val="bullet"/>
      <w:lvlText w:val="•"/>
      <w:lvlJc w:val="left"/>
      <w:pPr>
        <w:tabs>
          <w:tab w:val="num" w:pos="720"/>
        </w:tabs>
        <w:ind w:left="720" w:hanging="360"/>
      </w:pPr>
      <w:rPr>
        <w:rFonts w:ascii="Arial" w:hAnsi="Arial" w:hint="default"/>
      </w:rPr>
    </w:lvl>
    <w:lvl w:ilvl="1" w:tplc="5B60FA6A" w:tentative="1">
      <w:start w:val="1"/>
      <w:numFmt w:val="bullet"/>
      <w:lvlText w:val="•"/>
      <w:lvlJc w:val="left"/>
      <w:pPr>
        <w:tabs>
          <w:tab w:val="num" w:pos="1440"/>
        </w:tabs>
        <w:ind w:left="1440" w:hanging="360"/>
      </w:pPr>
      <w:rPr>
        <w:rFonts w:ascii="Arial" w:hAnsi="Arial" w:hint="default"/>
      </w:rPr>
    </w:lvl>
    <w:lvl w:ilvl="2" w:tplc="708E68EA" w:tentative="1">
      <w:start w:val="1"/>
      <w:numFmt w:val="bullet"/>
      <w:lvlText w:val="•"/>
      <w:lvlJc w:val="left"/>
      <w:pPr>
        <w:tabs>
          <w:tab w:val="num" w:pos="2160"/>
        </w:tabs>
        <w:ind w:left="2160" w:hanging="360"/>
      </w:pPr>
      <w:rPr>
        <w:rFonts w:ascii="Arial" w:hAnsi="Arial" w:hint="default"/>
      </w:rPr>
    </w:lvl>
    <w:lvl w:ilvl="3" w:tplc="62D01EE8" w:tentative="1">
      <w:start w:val="1"/>
      <w:numFmt w:val="bullet"/>
      <w:lvlText w:val="•"/>
      <w:lvlJc w:val="left"/>
      <w:pPr>
        <w:tabs>
          <w:tab w:val="num" w:pos="2880"/>
        </w:tabs>
        <w:ind w:left="2880" w:hanging="360"/>
      </w:pPr>
      <w:rPr>
        <w:rFonts w:ascii="Arial" w:hAnsi="Arial" w:hint="default"/>
      </w:rPr>
    </w:lvl>
    <w:lvl w:ilvl="4" w:tplc="10CE22FA" w:tentative="1">
      <w:start w:val="1"/>
      <w:numFmt w:val="bullet"/>
      <w:lvlText w:val="•"/>
      <w:lvlJc w:val="left"/>
      <w:pPr>
        <w:tabs>
          <w:tab w:val="num" w:pos="3600"/>
        </w:tabs>
        <w:ind w:left="3600" w:hanging="360"/>
      </w:pPr>
      <w:rPr>
        <w:rFonts w:ascii="Arial" w:hAnsi="Arial" w:hint="default"/>
      </w:rPr>
    </w:lvl>
    <w:lvl w:ilvl="5" w:tplc="238E751E" w:tentative="1">
      <w:start w:val="1"/>
      <w:numFmt w:val="bullet"/>
      <w:lvlText w:val="•"/>
      <w:lvlJc w:val="left"/>
      <w:pPr>
        <w:tabs>
          <w:tab w:val="num" w:pos="4320"/>
        </w:tabs>
        <w:ind w:left="4320" w:hanging="360"/>
      </w:pPr>
      <w:rPr>
        <w:rFonts w:ascii="Arial" w:hAnsi="Arial" w:hint="default"/>
      </w:rPr>
    </w:lvl>
    <w:lvl w:ilvl="6" w:tplc="83E8F72C" w:tentative="1">
      <w:start w:val="1"/>
      <w:numFmt w:val="bullet"/>
      <w:lvlText w:val="•"/>
      <w:lvlJc w:val="left"/>
      <w:pPr>
        <w:tabs>
          <w:tab w:val="num" w:pos="5040"/>
        </w:tabs>
        <w:ind w:left="5040" w:hanging="360"/>
      </w:pPr>
      <w:rPr>
        <w:rFonts w:ascii="Arial" w:hAnsi="Arial" w:hint="default"/>
      </w:rPr>
    </w:lvl>
    <w:lvl w:ilvl="7" w:tplc="DB60894E" w:tentative="1">
      <w:start w:val="1"/>
      <w:numFmt w:val="bullet"/>
      <w:lvlText w:val="•"/>
      <w:lvlJc w:val="left"/>
      <w:pPr>
        <w:tabs>
          <w:tab w:val="num" w:pos="5760"/>
        </w:tabs>
        <w:ind w:left="5760" w:hanging="360"/>
      </w:pPr>
      <w:rPr>
        <w:rFonts w:ascii="Arial" w:hAnsi="Arial" w:hint="default"/>
      </w:rPr>
    </w:lvl>
    <w:lvl w:ilvl="8" w:tplc="DC8EBA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6291A53"/>
    <w:multiLevelType w:val="hybridMultilevel"/>
    <w:tmpl w:val="14E8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026E1D"/>
    <w:multiLevelType w:val="hybridMultilevel"/>
    <w:tmpl w:val="AC12A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1" w15:restartNumberingAfterBreak="0">
    <w:nsid w:val="66C31A8D"/>
    <w:multiLevelType w:val="hybridMultilevel"/>
    <w:tmpl w:val="9564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FA6B74"/>
    <w:multiLevelType w:val="hybridMultilevel"/>
    <w:tmpl w:val="01B6FDE6"/>
    <w:lvl w:ilvl="0" w:tplc="FDE82F7E">
      <w:start w:val="1"/>
      <w:numFmt w:val="bullet"/>
      <w:lvlText w:val="•"/>
      <w:lvlJc w:val="left"/>
      <w:pPr>
        <w:tabs>
          <w:tab w:val="num" w:pos="720"/>
        </w:tabs>
        <w:ind w:left="720" w:hanging="360"/>
      </w:pPr>
      <w:rPr>
        <w:rFonts w:ascii="Arial" w:hAnsi="Arial" w:hint="default"/>
      </w:rPr>
    </w:lvl>
    <w:lvl w:ilvl="1" w:tplc="7CB47EB0" w:tentative="1">
      <w:start w:val="1"/>
      <w:numFmt w:val="bullet"/>
      <w:lvlText w:val="•"/>
      <w:lvlJc w:val="left"/>
      <w:pPr>
        <w:tabs>
          <w:tab w:val="num" w:pos="1440"/>
        </w:tabs>
        <w:ind w:left="1440" w:hanging="360"/>
      </w:pPr>
      <w:rPr>
        <w:rFonts w:ascii="Arial" w:hAnsi="Arial" w:hint="default"/>
      </w:rPr>
    </w:lvl>
    <w:lvl w:ilvl="2" w:tplc="BDF26FB4" w:tentative="1">
      <w:start w:val="1"/>
      <w:numFmt w:val="bullet"/>
      <w:lvlText w:val="•"/>
      <w:lvlJc w:val="left"/>
      <w:pPr>
        <w:tabs>
          <w:tab w:val="num" w:pos="2160"/>
        </w:tabs>
        <w:ind w:left="2160" w:hanging="360"/>
      </w:pPr>
      <w:rPr>
        <w:rFonts w:ascii="Arial" w:hAnsi="Arial" w:hint="default"/>
      </w:rPr>
    </w:lvl>
    <w:lvl w:ilvl="3" w:tplc="B94AFF6A" w:tentative="1">
      <w:start w:val="1"/>
      <w:numFmt w:val="bullet"/>
      <w:lvlText w:val="•"/>
      <w:lvlJc w:val="left"/>
      <w:pPr>
        <w:tabs>
          <w:tab w:val="num" w:pos="2880"/>
        </w:tabs>
        <w:ind w:left="2880" w:hanging="360"/>
      </w:pPr>
      <w:rPr>
        <w:rFonts w:ascii="Arial" w:hAnsi="Arial" w:hint="default"/>
      </w:rPr>
    </w:lvl>
    <w:lvl w:ilvl="4" w:tplc="27C88F6E" w:tentative="1">
      <w:start w:val="1"/>
      <w:numFmt w:val="bullet"/>
      <w:lvlText w:val="•"/>
      <w:lvlJc w:val="left"/>
      <w:pPr>
        <w:tabs>
          <w:tab w:val="num" w:pos="3600"/>
        </w:tabs>
        <w:ind w:left="3600" w:hanging="360"/>
      </w:pPr>
      <w:rPr>
        <w:rFonts w:ascii="Arial" w:hAnsi="Arial" w:hint="default"/>
      </w:rPr>
    </w:lvl>
    <w:lvl w:ilvl="5" w:tplc="E07A5FF2" w:tentative="1">
      <w:start w:val="1"/>
      <w:numFmt w:val="bullet"/>
      <w:lvlText w:val="•"/>
      <w:lvlJc w:val="left"/>
      <w:pPr>
        <w:tabs>
          <w:tab w:val="num" w:pos="4320"/>
        </w:tabs>
        <w:ind w:left="4320" w:hanging="360"/>
      </w:pPr>
      <w:rPr>
        <w:rFonts w:ascii="Arial" w:hAnsi="Arial" w:hint="default"/>
      </w:rPr>
    </w:lvl>
    <w:lvl w:ilvl="6" w:tplc="53AEC78C" w:tentative="1">
      <w:start w:val="1"/>
      <w:numFmt w:val="bullet"/>
      <w:lvlText w:val="•"/>
      <w:lvlJc w:val="left"/>
      <w:pPr>
        <w:tabs>
          <w:tab w:val="num" w:pos="5040"/>
        </w:tabs>
        <w:ind w:left="5040" w:hanging="360"/>
      </w:pPr>
      <w:rPr>
        <w:rFonts w:ascii="Arial" w:hAnsi="Arial" w:hint="default"/>
      </w:rPr>
    </w:lvl>
    <w:lvl w:ilvl="7" w:tplc="E9FE6232" w:tentative="1">
      <w:start w:val="1"/>
      <w:numFmt w:val="bullet"/>
      <w:lvlText w:val="•"/>
      <w:lvlJc w:val="left"/>
      <w:pPr>
        <w:tabs>
          <w:tab w:val="num" w:pos="5760"/>
        </w:tabs>
        <w:ind w:left="5760" w:hanging="360"/>
      </w:pPr>
      <w:rPr>
        <w:rFonts w:ascii="Arial" w:hAnsi="Arial" w:hint="default"/>
      </w:rPr>
    </w:lvl>
    <w:lvl w:ilvl="8" w:tplc="9CA84D7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E556342"/>
    <w:multiLevelType w:val="hybridMultilevel"/>
    <w:tmpl w:val="5D16B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0024572">
    <w:abstractNumId w:val="10"/>
  </w:num>
  <w:num w:numId="2" w16cid:durableId="1195537163">
    <w:abstractNumId w:val="0"/>
  </w:num>
  <w:num w:numId="3" w16cid:durableId="105538844">
    <w:abstractNumId w:val="0"/>
  </w:num>
  <w:num w:numId="4" w16cid:durableId="1760984157">
    <w:abstractNumId w:val="0"/>
  </w:num>
  <w:num w:numId="5" w16cid:durableId="2010057200">
    <w:abstractNumId w:val="10"/>
  </w:num>
  <w:num w:numId="6" w16cid:durableId="490878498">
    <w:abstractNumId w:val="0"/>
  </w:num>
  <w:num w:numId="7" w16cid:durableId="1412774940">
    <w:abstractNumId w:val="13"/>
  </w:num>
  <w:num w:numId="8" w16cid:durableId="1746999104">
    <w:abstractNumId w:val="9"/>
  </w:num>
  <w:num w:numId="9" w16cid:durableId="1840460959">
    <w:abstractNumId w:val="11"/>
  </w:num>
  <w:num w:numId="10" w16cid:durableId="433981353">
    <w:abstractNumId w:val="12"/>
  </w:num>
  <w:num w:numId="11" w16cid:durableId="1054741511">
    <w:abstractNumId w:val="1"/>
  </w:num>
  <w:num w:numId="12" w16cid:durableId="1509637728">
    <w:abstractNumId w:val="7"/>
  </w:num>
  <w:num w:numId="13" w16cid:durableId="2106343300">
    <w:abstractNumId w:val="6"/>
  </w:num>
  <w:num w:numId="14" w16cid:durableId="205797245">
    <w:abstractNumId w:val="8"/>
  </w:num>
  <w:num w:numId="15" w16cid:durableId="1463378814">
    <w:abstractNumId w:val="2"/>
  </w:num>
  <w:num w:numId="16" w16cid:durableId="1164854777">
    <w:abstractNumId w:val="4"/>
  </w:num>
  <w:num w:numId="17" w16cid:durableId="1614557093">
    <w:abstractNumId w:val="5"/>
  </w:num>
  <w:num w:numId="18" w16cid:durableId="581330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868"/>
    <w:rsid w:val="00027C27"/>
    <w:rsid w:val="00037F06"/>
    <w:rsid w:val="00042E63"/>
    <w:rsid w:val="00057303"/>
    <w:rsid w:val="00060D7F"/>
    <w:rsid w:val="00087164"/>
    <w:rsid w:val="00094613"/>
    <w:rsid w:val="000B5179"/>
    <w:rsid w:val="000C0CF4"/>
    <w:rsid w:val="000C15BA"/>
    <w:rsid w:val="000E33F7"/>
    <w:rsid w:val="0016334B"/>
    <w:rsid w:val="0017439E"/>
    <w:rsid w:val="00190D26"/>
    <w:rsid w:val="001B781A"/>
    <w:rsid w:val="001E150E"/>
    <w:rsid w:val="001F01DE"/>
    <w:rsid w:val="002028B3"/>
    <w:rsid w:val="00252B1F"/>
    <w:rsid w:val="002744FA"/>
    <w:rsid w:val="00281579"/>
    <w:rsid w:val="0028176E"/>
    <w:rsid w:val="00285D02"/>
    <w:rsid w:val="0029761E"/>
    <w:rsid w:val="002B1338"/>
    <w:rsid w:val="002D2AC5"/>
    <w:rsid w:val="002E13CE"/>
    <w:rsid w:val="002F1124"/>
    <w:rsid w:val="00306C61"/>
    <w:rsid w:val="00306E90"/>
    <w:rsid w:val="003126F3"/>
    <w:rsid w:val="003419F1"/>
    <w:rsid w:val="00343BCA"/>
    <w:rsid w:val="003450D5"/>
    <w:rsid w:val="0037582B"/>
    <w:rsid w:val="00387854"/>
    <w:rsid w:val="003F1472"/>
    <w:rsid w:val="004041CD"/>
    <w:rsid w:val="00497E7E"/>
    <w:rsid w:val="004B03D5"/>
    <w:rsid w:val="004C297D"/>
    <w:rsid w:val="004C7C57"/>
    <w:rsid w:val="00516802"/>
    <w:rsid w:val="00542EF8"/>
    <w:rsid w:val="005504AD"/>
    <w:rsid w:val="00584113"/>
    <w:rsid w:val="00595C2B"/>
    <w:rsid w:val="005C2CE2"/>
    <w:rsid w:val="005C4426"/>
    <w:rsid w:val="005C6837"/>
    <w:rsid w:val="005E4868"/>
    <w:rsid w:val="005E57BD"/>
    <w:rsid w:val="005F6607"/>
    <w:rsid w:val="005F7C15"/>
    <w:rsid w:val="00605C7A"/>
    <w:rsid w:val="00680821"/>
    <w:rsid w:val="006A641B"/>
    <w:rsid w:val="006C6294"/>
    <w:rsid w:val="006D197F"/>
    <w:rsid w:val="007044C3"/>
    <w:rsid w:val="007232D7"/>
    <w:rsid w:val="007D2C64"/>
    <w:rsid w:val="007E5D79"/>
    <w:rsid w:val="008071CF"/>
    <w:rsid w:val="00831456"/>
    <w:rsid w:val="00836704"/>
    <w:rsid w:val="00857548"/>
    <w:rsid w:val="008A6802"/>
    <w:rsid w:val="008D6ABB"/>
    <w:rsid w:val="009034A2"/>
    <w:rsid w:val="009246FD"/>
    <w:rsid w:val="009477B0"/>
    <w:rsid w:val="009809FB"/>
    <w:rsid w:val="009B7615"/>
    <w:rsid w:val="009E18E2"/>
    <w:rsid w:val="00A25598"/>
    <w:rsid w:val="00A27C9E"/>
    <w:rsid w:val="00A50259"/>
    <w:rsid w:val="00A64E66"/>
    <w:rsid w:val="00AD0635"/>
    <w:rsid w:val="00B17063"/>
    <w:rsid w:val="00B51BDC"/>
    <w:rsid w:val="00B561C0"/>
    <w:rsid w:val="00B562C2"/>
    <w:rsid w:val="00B70920"/>
    <w:rsid w:val="00B74F20"/>
    <w:rsid w:val="00B773CE"/>
    <w:rsid w:val="00B82210"/>
    <w:rsid w:val="00B95FE4"/>
    <w:rsid w:val="00BE4F0C"/>
    <w:rsid w:val="00C55AF0"/>
    <w:rsid w:val="00C90EF2"/>
    <w:rsid w:val="00C91823"/>
    <w:rsid w:val="00CA127E"/>
    <w:rsid w:val="00CD6384"/>
    <w:rsid w:val="00CE4E7A"/>
    <w:rsid w:val="00D008AB"/>
    <w:rsid w:val="00D00ECD"/>
    <w:rsid w:val="00D11E98"/>
    <w:rsid w:val="00D13B1D"/>
    <w:rsid w:val="00D1508E"/>
    <w:rsid w:val="00D15EDF"/>
    <w:rsid w:val="00D62081"/>
    <w:rsid w:val="00D6468C"/>
    <w:rsid w:val="00D905C1"/>
    <w:rsid w:val="00DA1267"/>
    <w:rsid w:val="00DC3C24"/>
    <w:rsid w:val="00DF5384"/>
    <w:rsid w:val="00E06DB2"/>
    <w:rsid w:val="00E42DA6"/>
    <w:rsid w:val="00E54157"/>
    <w:rsid w:val="00E71D23"/>
    <w:rsid w:val="00E82F7F"/>
    <w:rsid w:val="00E84AB9"/>
    <w:rsid w:val="00E910F6"/>
    <w:rsid w:val="00E9514C"/>
    <w:rsid w:val="00EA531C"/>
    <w:rsid w:val="00EF3C44"/>
    <w:rsid w:val="00F00343"/>
    <w:rsid w:val="00F55111"/>
    <w:rsid w:val="00F5790B"/>
    <w:rsid w:val="00F8044B"/>
    <w:rsid w:val="00FA4BC1"/>
    <w:rsid w:val="00FC0CDF"/>
    <w:rsid w:val="00FE4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D7577"/>
  <w15:chartTrackingRefBased/>
  <w15:docId w15:val="{FBB3D583-215B-466D-9060-CC6242B5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ListTable3-Accent1">
    <w:name w:val="List Table 3 Accent 1"/>
    <w:basedOn w:val="TableNormal"/>
    <w:uiPriority w:val="48"/>
    <w:rsid w:val="006A641B"/>
    <w:rPr>
      <w:rFonts w:cs="Times New Roman"/>
      <w:sz w:val="18"/>
      <w:szCs w:val="18"/>
      <w:lang w:val="en-US"/>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ListParagraph">
    <w:name w:val="List Paragraph"/>
    <w:basedOn w:val="Normal"/>
    <w:uiPriority w:val="34"/>
    <w:qFormat/>
    <w:rsid w:val="00FE4D6C"/>
    <w:pPr>
      <w:ind w:left="720"/>
      <w:contextualSpacing/>
    </w:pPr>
  </w:style>
  <w:style w:type="paragraph" w:styleId="NormalWeb">
    <w:name w:val="Normal (Web)"/>
    <w:basedOn w:val="Normal"/>
    <w:uiPriority w:val="99"/>
    <w:semiHidden/>
    <w:unhideWhenUsed/>
    <w:rsid w:val="005504AD"/>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semiHidden/>
    <w:unhideWhenUsed/>
    <w:rsid w:val="00037F06"/>
    <w:rPr>
      <w:sz w:val="16"/>
      <w:szCs w:val="16"/>
    </w:rPr>
  </w:style>
  <w:style w:type="paragraph" w:styleId="CommentText">
    <w:name w:val="annotation text"/>
    <w:basedOn w:val="Normal"/>
    <w:link w:val="CommentTextChar"/>
    <w:uiPriority w:val="99"/>
    <w:semiHidden/>
    <w:unhideWhenUsed/>
    <w:rsid w:val="00037F06"/>
    <w:rPr>
      <w:sz w:val="20"/>
    </w:rPr>
  </w:style>
  <w:style w:type="character" w:customStyle="1" w:styleId="CommentTextChar">
    <w:name w:val="Comment Text Char"/>
    <w:basedOn w:val="DefaultParagraphFont"/>
    <w:link w:val="CommentText"/>
    <w:uiPriority w:val="99"/>
    <w:semiHidden/>
    <w:rsid w:val="00037F06"/>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037F06"/>
    <w:rPr>
      <w:b/>
      <w:bCs/>
    </w:rPr>
  </w:style>
  <w:style w:type="character" w:customStyle="1" w:styleId="CommentSubjectChar">
    <w:name w:val="Comment Subject Char"/>
    <w:basedOn w:val="CommentTextChar"/>
    <w:link w:val="CommentSubject"/>
    <w:uiPriority w:val="99"/>
    <w:semiHidden/>
    <w:rsid w:val="00037F06"/>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071">
      <w:bodyDiv w:val="1"/>
      <w:marLeft w:val="0"/>
      <w:marRight w:val="0"/>
      <w:marTop w:val="0"/>
      <w:marBottom w:val="0"/>
      <w:divBdr>
        <w:top w:val="none" w:sz="0" w:space="0" w:color="auto"/>
        <w:left w:val="none" w:sz="0" w:space="0" w:color="auto"/>
        <w:bottom w:val="none" w:sz="0" w:space="0" w:color="auto"/>
        <w:right w:val="none" w:sz="0" w:space="0" w:color="auto"/>
      </w:divBdr>
      <w:divsChild>
        <w:div w:id="1996294461">
          <w:marLeft w:val="360"/>
          <w:marRight w:val="0"/>
          <w:marTop w:val="200"/>
          <w:marBottom w:val="0"/>
          <w:divBdr>
            <w:top w:val="none" w:sz="0" w:space="0" w:color="auto"/>
            <w:left w:val="none" w:sz="0" w:space="0" w:color="auto"/>
            <w:bottom w:val="none" w:sz="0" w:space="0" w:color="auto"/>
            <w:right w:val="none" w:sz="0" w:space="0" w:color="auto"/>
          </w:divBdr>
        </w:div>
      </w:divsChild>
    </w:div>
    <w:div w:id="53160992">
      <w:bodyDiv w:val="1"/>
      <w:marLeft w:val="0"/>
      <w:marRight w:val="0"/>
      <w:marTop w:val="0"/>
      <w:marBottom w:val="0"/>
      <w:divBdr>
        <w:top w:val="none" w:sz="0" w:space="0" w:color="auto"/>
        <w:left w:val="none" w:sz="0" w:space="0" w:color="auto"/>
        <w:bottom w:val="none" w:sz="0" w:space="0" w:color="auto"/>
        <w:right w:val="none" w:sz="0" w:space="0" w:color="auto"/>
      </w:divBdr>
      <w:divsChild>
        <w:div w:id="1265267440">
          <w:marLeft w:val="360"/>
          <w:marRight w:val="0"/>
          <w:marTop w:val="200"/>
          <w:marBottom w:val="0"/>
          <w:divBdr>
            <w:top w:val="none" w:sz="0" w:space="0" w:color="auto"/>
            <w:left w:val="none" w:sz="0" w:space="0" w:color="auto"/>
            <w:bottom w:val="none" w:sz="0" w:space="0" w:color="auto"/>
            <w:right w:val="none" w:sz="0" w:space="0" w:color="auto"/>
          </w:divBdr>
        </w:div>
      </w:divsChild>
    </w:div>
    <w:div w:id="219444327">
      <w:bodyDiv w:val="1"/>
      <w:marLeft w:val="0"/>
      <w:marRight w:val="0"/>
      <w:marTop w:val="0"/>
      <w:marBottom w:val="0"/>
      <w:divBdr>
        <w:top w:val="none" w:sz="0" w:space="0" w:color="auto"/>
        <w:left w:val="none" w:sz="0" w:space="0" w:color="auto"/>
        <w:bottom w:val="none" w:sz="0" w:space="0" w:color="auto"/>
        <w:right w:val="none" w:sz="0" w:space="0" w:color="auto"/>
      </w:divBdr>
      <w:divsChild>
        <w:div w:id="2071686989">
          <w:marLeft w:val="360"/>
          <w:marRight w:val="0"/>
          <w:marTop w:val="200"/>
          <w:marBottom w:val="0"/>
          <w:divBdr>
            <w:top w:val="none" w:sz="0" w:space="0" w:color="auto"/>
            <w:left w:val="none" w:sz="0" w:space="0" w:color="auto"/>
            <w:bottom w:val="none" w:sz="0" w:space="0" w:color="auto"/>
            <w:right w:val="none" w:sz="0" w:space="0" w:color="auto"/>
          </w:divBdr>
        </w:div>
      </w:divsChild>
    </w:div>
    <w:div w:id="839271353">
      <w:bodyDiv w:val="1"/>
      <w:marLeft w:val="0"/>
      <w:marRight w:val="0"/>
      <w:marTop w:val="0"/>
      <w:marBottom w:val="0"/>
      <w:divBdr>
        <w:top w:val="none" w:sz="0" w:space="0" w:color="auto"/>
        <w:left w:val="none" w:sz="0" w:space="0" w:color="auto"/>
        <w:bottom w:val="none" w:sz="0" w:space="0" w:color="auto"/>
        <w:right w:val="none" w:sz="0" w:space="0" w:color="auto"/>
      </w:divBdr>
    </w:div>
    <w:div w:id="1054083125">
      <w:bodyDiv w:val="1"/>
      <w:marLeft w:val="0"/>
      <w:marRight w:val="0"/>
      <w:marTop w:val="0"/>
      <w:marBottom w:val="0"/>
      <w:divBdr>
        <w:top w:val="none" w:sz="0" w:space="0" w:color="auto"/>
        <w:left w:val="none" w:sz="0" w:space="0" w:color="auto"/>
        <w:bottom w:val="none" w:sz="0" w:space="0" w:color="auto"/>
        <w:right w:val="none" w:sz="0" w:space="0" w:color="auto"/>
      </w:divBdr>
      <w:divsChild>
        <w:div w:id="1097409643">
          <w:marLeft w:val="360"/>
          <w:marRight w:val="0"/>
          <w:marTop w:val="200"/>
          <w:marBottom w:val="0"/>
          <w:divBdr>
            <w:top w:val="none" w:sz="0" w:space="0" w:color="auto"/>
            <w:left w:val="none" w:sz="0" w:space="0" w:color="auto"/>
            <w:bottom w:val="none" w:sz="0" w:space="0" w:color="auto"/>
            <w:right w:val="none" w:sz="0" w:space="0" w:color="auto"/>
          </w:divBdr>
        </w:div>
      </w:divsChild>
    </w:div>
    <w:div w:id="1168715345">
      <w:bodyDiv w:val="1"/>
      <w:marLeft w:val="0"/>
      <w:marRight w:val="0"/>
      <w:marTop w:val="0"/>
      <w:marBottom w:val="0"/>
      <w:divBdr>
        <w:top w:val="none" w:sz="0" w:space="0" w:color="auto"/>
        <w:left w:val="none" w:sz="0" w:space="0" w:color="auto"/>
        <w:bottom w:val="none" w:sz="0" w:space="0" w:color="auto"/>
        <w:right w:val="none" w:sz="0" w:space="0" w:color="auto"/>
      </w:divBdr>
    </w:div>
    <w:div w:id="1658727310">
      <w:bodyDiv w:val="1"/>
      <w:marLeft w:val="0"/>
      <w:marRight w:val="0"/>
      <w:marTop w:val="0"/>
      <w:marBottom w:val="0"/>
      <w:divBdr>
        <w:top w:val="none" w:sz="0" w:space="0" w:color="auto"/>
        <w:left w:val="none" w:sz="0" w:space="0" w:color="auto"/>
        <w:bottom w:val="none" w:sz="0" w:space="0" w:color="auto"/>
        <w:right w:val="none" w:sz="0" w:space="0" w:color="auto"/>
      </w:divBdr>
    </w:div>
    <w:div w:id="211671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6" ma:contentTypeDescription="" ma:contentTypeScope="" ma:versionID="5b8c4143d364954520fce8dcd4aece73">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d597913e2aade5be888c8ff82dc73bde"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ED7F50-8DA3-4EFB-8629-D97F3E0F24D2}">
  <ds:schemaRefs>
    <ds:schemaRef ds:uri="http://schemas.microsoft.com/sharepoint/v3/contenttype/forms"/>
  </ds:schemaRefs>
</ds:datastoreItem>
</file>

<file path=customXml/itemProps2.xml><?xml version="1.0" encoding="utf-8"?>
<ds:datastoreItem xmlns:ds="http://schemas.openxmlformats.org/officeDocument/2006/customXml" ds:itemID="{5D09A146-001E-46AD-85F9-2FC117835FF9}">
  <ds:schemaRefs>
    <ds:schemaRef ds:uri="office.server.policy"/>
  </ds:schemaRefs>
</ds:datastoreItem>
</file>

<file path=customXml/itemProps3.xml><?xml version="1.0" encoding="utf-8"?>
<ds:datastoreItem xmlns:ds="http://schemas.openxmlformats.org/officeDocument/2006/customXml" ds:itemID="{25F3BF61-925D-441C-81F3-13301D6DCCBD}">
  <ds:schemaRefs>
    <ds:schemaRef ds:uri="http://schemas.microsoft.com/sharepoint/events"/>
  </ds:schemaRefs>
</ds:datastoreItem>
</file>

<file path=customXml/itemProps4.xml><?xml version="1.0" encoding="utf-8"?>
<ds:datastoreItem xmlns:ds="http://schemas.openxmlformats.org/officeDocument/2006/customXml" ds:itemID="{79026D10-779A-4FFD-A281-BB363BFB1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12561d-b03a-47d5-9db5-4e2bbf9ffb11"/>
    <ds:schemaRef ds:uri="71a9b04d-2874-443b-a243-8e277576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1833</Words>
  <Characters>10450</Characters>
  <Application>Microsoft Office Word</Application>
  <DocSecurity>0</DocSecurity>
  <Lines>87</Lines>
  <Paragraphs>24</Paragraphs>
  <ScaleCrop>false</ScaleCrop>
  <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Dorrington</dc:creator>
  <cp:keywords/>
  <dc:description/>
  <cp:lastModifiedBy>Katy Gall</cp:lastModifiedBy>
  <cp:revision>4</cp:revision>
  <dcterms:created xsi:type="dcterms:W3CDTF">2024-02-05T10:11:00Z</dcterms:created>
  <dcterms:modified xsi:type="dcterms:W3CDTF">2024-02-13T09:48:00Z</dcterms:modified>
</cp:coreProperties>
</file>