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F65D1" w14:textId="09BC3A0C" w:rsidR="00C3785C" w:rsidRPr="00D52310" w:rsidRDefault="00C3785C" w:rsidP="00C3785C">
      <w:pPr>
        <w:jc w:val="both"/>
        <w:rPr>
          <w:rFonts w:ascii="Century Gothic" w:hAnsi="Century Gothic" w:cs="Arial"/>
          <w:b/>
          <w:bCs/>
        </w:rPr>
      </w:pPr>
    </w:p>
    <w:tbl>
      <w:tblPr>
        <w:tblStyle w:val="TableGrid"/>
        <w:tblW w:w="10348" w:type="dxa"/>
        <w:tblInd w:w="-739" w:type="dxa"/>
        <w:tblBorders>
          <w:top w:val="single" w:sz="24" w:space="0" w:color="275317" w:themeColor="accent6" w:themeShade="80"/>
          <w:left w:val="single" w:sz="24" w:space="0" w:color="275317" w:themeColor="accent6" w:themeShade="80"/>
          <w:bottom w:val="single" w:sz="24" w:space="0" w:color="275317" w:themeColor="accent6" w:themeShade="80"/>
          <w:right w:val="single" w:sz="24" w:space="0" w:color="275317" w:themeColor="accent6" w:themeShade="80"/>
          <w:insideH w:val="single" w:sz="6" w:space="0" w:color="auto"/>
          <w:insideV w:val="single" w:sz="6" w:space="0" w:color="auto"/>
        </w:tblBorders>
        <w:shd w:val="clear" w:color="auto" w:fill="7030A0"/>
        <w:tblLook w:val="04A0" w:firstRow="1" w:lastRow="0" w:firstColumn="1" w:lastColumn="0" w:noHBand="0" w:noVBand="1"/>
      </w:tblPr>
      <w:tblGrid>
        <w:gridCol w:w="10348"/>
      </w:tblGrid>
      <w:tr w:rsidR="00C3785C" w14:paraId="3158378A" w14:textId="77777777" w:rsidTr="009E13E5">
        <w:trPr>
          <w:trHeight w:val="1283"/>
        </w:trPr>
        <w:tc>
          <w:tcPr>
            <w:tcW w:w="10348" w:type="dxa"/>
            <w:shd w:val="clear" w:color="auto" w:fill="7030A0"/>
          </w:tcPr>
          <w:p w14:paraId="1B61CF81" w14:textId="77777777" w:rsidR="00C3785C" w:rsidRDefault="00C3785C" w:rsidP="009E13E5"/>
          <w:p w14:paraId="126253C5" w14:textId="77777777" w:rsidR="00C3785C" w:rsidRDefault="00C3785C" w:rsidP="009E13E5">
            <w:pPr>
              <w:jc w:val="center"/>
              <w:rPr>
                <w:b/>
                <w:color w:val="FFFFFF" w:themeColor="background1"/>
                <w:sz w:val="56"/>
              </w:rPr>
            </w:pPr>
            <w:r>
              <w:rPr>
                <w:b/>
                <w:color w:val="FFFFFF" w:themeColor="background1"/>
                <w:sz w:val="56"/>
              </w:rPr>
              <w:t>Job Description</w:t>
            </w:r>
          </w:p>
          <w:p w14:paraId="6134601E" w14:textId="77777777" w:rsidR="00C3785C" w:rsidRDefault="00C3785C" w:rsidP="009E13E5">
            <w:pPr>
              <w:jc w:val="center"/>
            </w:pPr>
          </w:p>
        </w:tc>
      </w:tr>
    </w:tbl>
    <w:p w14:paraId="20577E67" w14:textId="77777777" w:rsidR="00C3785C" w:rsidRDefault="00C3785C" w:rsidP="00C3785C">
      <w:pPr>
        <w:spacing w:after="0" w:line="240" w:lineRule="auto"/>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8221"/>
      </w:tblGrid>
      <w:tr w:rsidR="00C3785C" w:rsidRPr="00790B4C" w14:paraId="243BFC0D" w14:textId="77777777" w:rsidTr="009E13E5">
        <w:trPr>
          <w:trHeight w:val="281"/>
        </w:trPr>
        <w:tc>
          <w:tcPr>
            <w:tcW w:w="10348" w:type="dxa"/>
            <w:gridSpan w:val="2"/>
            <w:tcBorders>
              <w:top w:val="single" w:sz="4" w:space="0" w:color="auto"/>
              <w:left w:val="single" w:sz="4" w:space="0" w:color="auto"/>
              <w:bottom w:val="single" w:sz="4" w:space="0" w:color="auto"/>
              <w:right w:val="single" w:sz="4" w:space="0" w:color="auto"/>
            </w:tcBorders>
            <w:shd w:val="clear" w:color="auto" w:fill="3A7C22" w:themeFill="accent6" w:themeFillShade="BF"/>
            <w:vAlign w:val="center"/>
            <w:hideMark/>
          </w:tcPr>
          <w:p w14:paraId="57990404" w14:textId="77777777" w:rsidR="00C3785C" w:rsidRPr="00116418" w:rsidRDefault="00C3785C" w:rsidP="009E13E5">
            <w:pPr>
              <w:rPr>
                <w:rFonts w:cs="Arial"/>
                <w:b/>
                <w:i/>
                <w:iCs/>
                <w:color w:val="FFFFFF" w:themeColor="background1"/>
                <w:sz w:val="28"/>
                <w:szCs w:val="24"/>
              </w:rPr>
            </w:pPr>
            <w:r>
              <w:rPr>
                <w:rFonts w:cs="Arial"/>
                <w:b/>
                <w:bCs/>
                <w:color w:val="FFFFFF" w:themeColor="background1"/>
                <w:sz w:val="28"/>
                <w:szCs w:val="24"/>
              </w:rPr>
              <w:t>Purpose and scope</w:t>
            </w:r>
          </w:p>
        </w:tc>
      </w:tr>
      <w:tr w:rsidR="00C3785C" w:rsidRPr="00790B4C" w14:paraId="7D4C8E85" w14:textId="77777777" w:rsidTr="009E13E5">
        <w:trPr>
          <w:trHeight w:val="582"/>
        </w:trPr>
        <w:tc>
          <w:tcPr>
            <w:tcW w:w="10348" w:type="dxa"/>
            <w:gridSpan w:val="2"/>
            <w:tcBorders>
              <w:top w:val="single" w:sz="4" w:space="0" w:color="auto"/>
              <w:left w:val="single" w:sz="4" w:space="0" w:color="auto"/>
              <w:bottom w:val="single" w:sz="4" w:space="0" w:color="auto"/>
              <w:right w:val="single" w:sz="4" w:space="0" w:color="auto"/>
            </w:tcBorders>
            <w:vAlign w:val="center"/>
            <w:hideMark/>
          </w:tcPr>
          <w:p w14:paraId="2C413619" w14:textId="77777777" w:rsidR="00C3785C" w:rsidRPr="009928C1" w:rsidRDefault="00C3785C" w:rsidP="009E13E5">
            <w:pPr>
              <w:rPr>
                <w:rStyle w:val="jobdescfont1"/>
                <w:rFonts w:asciiTheme="minorHAnsi" w:hAnsiTheme="minorHAnsi" w:cstheme="minorHAnsi"/>
                <w:b/>
                <w:sz w:val="8"/>
                <w:szCs w:val="8"/>
              </w:rPr>
            </w:pPr>
          </w:p>
          <w:p w14:paraId="5CC51979" w14:textId="77777777" w:rsidR="00C3785C" w:rsidRDefault="00C3785C" w:rsidP="009E13E5">
            <w:pPr>
              <w:rPr>
                <w:rStyle w:val="jobdescfont1"/>
                <w:rFonts w:asciiTheme="minorHAnsi" w:hAnsiTheme="minorHAnsi" w:cstheme="minorHAnsi"/>
                <w:b/>
              </w:rPr>
            </w:pPr>
            <w:r w:rsidRPr="00F94D5A">
              <w:rPr>
                <w:rStyle w:val="jobdescfont1"/>
                <w:rFonts w:asciiTheme="minorHAnsi" w:hAnsiTheme="minorHAnsi" w:cstheme="minorHAnsi"/>
                <w:b/>
              </w:rPr>
              <w:t xml:space="preserve">Reporting to the Board of Management and working closely with the Chair to lead the </w:t>
            </w:r>
            <w:r>
              <w:rPr>
                <w:rStyle w:val="jobdescfont1"/>
                <w:rFonts w:asciiTheme="minorHAnsi" w:hAnsiTheme="minorHAnsi" w:cstheme="minorHAnsi"/>
                <w:b/>
              </w:rPr>
              <w:t>A</w:t>
            </w:r>
            <w:r w:rsidRPr="00F94D5A">
              <w:rPr>
                <w:rStyle w:val="jobdescfont1"/>
                <w:rFonts w:asciiTheme="minorHAnsi" w:hAnsiTheme="minorHAnsi" w:cstheme="minorHAnsi"/>
                <w:b/>
              </w:rPr>
              <w:t xml:space="preserve">ssociation’s </w:t>
            </w:r>
            <w:r>
              <w:rPr>
                <w:rStyle w:val="jobdescfont1"/>
                <w:rFonts w:asciiTheme="minorHAnsi" w:hAnsiTheme="minorHAnsi" w:cstheme="minorHAnsi"/>
                <w:b/>
              </w:rPr>
              <w:t>E</w:t>
            </w:r>
            <w:r w:rsidRPr="00F94D5A">
              <w:rPr>
                <w:rStyle w:val="jobdescfont1"/>
                <w:rFonts w:asciiTheme="minorHAnsi" w:hAnsiTheme="minorHAnsi" w:cstheme="minorHAnsi"/>
                <w:b/>
              </w:rPr>
              <w:t xml:space="preserve">xecutive </w:t>
            </w:r>
            <w:r>
              <w:rPr>
                <w:rStyle w:val="jobdescfont1"/>
                <w:rFonts w:asciiTheme="minorHAnsi" w:hAnsiTheme="minorHAnsi" w:cstheme="minorHAnsi"/>
                <w:b/>
              </w:rPr>
              <w:t>M</w:t>
            </w:r>
            <w:r w:rsidRPr="00F94D5A">
              <w:rPr>
                <w:rStyle w:val="jobdescfont1"/>
                <w:rFonts w:asciiTheme="minorHAnsi" w:hAnsiTheme="minorHAnsi" w:cstheme="minorHAnsi"/>
                <w:b/>
              </w:rPr>
              <w:t xml:space="preserve">anagement </w:t>
            </w:r>
            <w:r>
              <w:rPr>
                <w:rStyle w:val="jobdescfont1"/>
                <w:rFonts w:asciiTheme="minorHAnsi" w:hAnsiTheme="minorHAnsi" w:cstheme="minorHAnsi"/>
                <w:b/>
              </w:rPr>
              <w:t>T</w:t>
            </w:r>
            <w:r w:rsidRPr="00F94D5A">
              <w:rPr>
                <w:rStyle w:val="jobdescfont1"/>
                <w:rFonts w:asciiTheme="minorHAnsi" w:hAnsiTheme="minorHAnsi" w:cstheme="minorHAnsi"/>
                <w:b/>
              </w:rPr>
              <w:t xml:space="preserve">eam and staff to ensure that the organisation’s strategic vision, business plan, and goals are delivered to tenants and residents. Meet </w:t>
            </w:r>
            <w:proofErr w:type="spellStart"/>
            <w:r w:rsidRPr="00F94D5A">
              <w:rPr>
                <w:rStyle w:val="jobdescfont1"/>
                <w:rFonts w:asciiTheme="minorHAnsi" w:hAnsiTheme="minorHAnsi" w:cstheme="minorHAnsi"/>
                <w:b/>
              </w:rPr>
              <w:t>Thenue’s</w:t>
            </w:r>
            <w:proofErr w:type="spellEnd"/>
            <w:r w:rsidRPr="00F94D5A">
              <w:rPr>
                <w:rStyle w:val="jobdescfont1"/>
                <w:rFonts w:asciiTheme="minorHAnsi" w:hAnsiTheme="minorHAnsi" w:cstheme="minorHAnsi"/>
                <w:b/>
              </w:rPr>
              <w:t xml:space="preserve"> aims of developing, managing and maintaining a range of affordable quality housing in sustainable communities. Working with our people we aim to improve all our services and grow deep community roots.</w:t>
            </w:r>
          </w:p>
          <w:p w14:paraId="106F203C" w14:textId="77777777" w:rsidR="00C3785C" w:rsidRDefault="00C3785C" w:rsidP="009E13E5">
            <w:pPr>
              <w:rPr>
                <w:rStyle w:val="jobdescfont1"/>
                <w:rFonts w:asciiTheme="minorHAnsi" w:hAnsiTheme="minorHAnsi" w:cstheme="minorHAnsi"/>
                <w:b/>
              </w:rPr>
            </w:pPr>
            <w:r w:rsidRPr="009928C1">
              <w:rPr>
                <w:rStyle w:val="jobdescfont1"/>
                <w:rFonts w:asciiTheme="minorHAnsi" w:hAnsiTheme="minorHAnsi" w:cstheme="minorHAnsi"/>
                <w:b/>
              </w:rPr>
              <w:t xml:space="preserve">Ensure that </w:t>
            </w:r>
            <w:r>
              <w:rPr>
                <w:rStyle w:val="jobdescfont1"/>
                <w:rFonts w:asciiTheme="minorHAnsi" w:hAnsiTheme="minorHAnsi" w:cstheme="minorHAnsi"/>
                <w:b/>
              </w:rPr>
              <w:t>the Association,</w:t>
            </w:r>
            <w:r w:rsidRPr="009928C1">
              <w:rPr>
                <w:rStyle w:val="jobdescfont1"/>
                <w:rFonts w:asciiTheme="minorHAnsi" w:hAnsiTheme="minorHAnsi" w:cstheme="minorHAnsi"/>
                <w:b/>
              </w:rPr>
              <w:t xml:space="preserve"> and the wider Group, carries out its operations in accordance with the business plan and </w:t>
            </w:r>
            <w:r>
              <w:rPr>
                <w:rStyle w:val="jobdescfont1"/>
                <w:rFonts w:asciiTheme="minorHAnsi" w:hAnsiTheme="minorHAnsi" w:cstheme="minorHAnsi"/>
                <w:b/>
              </w:rPr>
              <w:t xml:space="preserve">direction </w:t>
            </w:r>
            <w:r w:rsidRPr="009928C1">
              <w:rPr>
                <w:rStyle w:val="jobdescfont1"/>
                <w:rFonts w:asciiTheme="minorHAnsi" w:hAnsiTheme="minorHAnsi" w:cstheme="minorHAnsi"/>
                <w:b/>
              </w:rPr>
              <w:t>established by the Board and that all requirements of the Scottish Housing Regulator</w:t>
            </w:r>
            <w:r>
              <w:rPr>
                <w:rStyle w:val="jobdescfont1"/>
                <w:rFonts w:asciiTheme="minorHAnsi" w:hAnsiTheme="minorHAnsi" w:cstheme="minorHAnsi"/>
                <w:b/>
              </w:rPr>
              <w:t xml:space="preserve">, our lenders, all partner organisations </w:t>
            </w:r>
            <w:r w:rsidRPr="009928C1">
              <w:rPr>
                <w:rStyle w:val="jobdescfont1"/>
                <w:rFonts w:asciiTheme="minorHAnsi" w:hAnsiTheme="minorHAnsi" w:cstheme="minorHAnsi"/>
                <w:b/>
              </w:rPr>
              <w:t xml:space="preserve">and all </w:t>
            </w:r>
            <w:r>
              <w:rPr>
                <w:rStyle w:val="jobdescfont1"/>
                <w:rFonts w:asciiTheme="minorHAnsi" w:hAnsiTheme="minorHAnsi" w:cstheme="minorHAnsi"/>
                <w:b/>
              </w:rPr>
              <w:t>those legal duties</w:t>
            </w:r>
            <w:r w:rsidRPr="009928C1">
              <w:rPr>
                <w:rStyle w:val="jobdescfont1"/>
                <w:rFonts w:asciiTheme="minorHAnsi" w:hAnsiTheme="minorHAnsi" w:cstheme="minorHAnsi"/>
                <w:b/>
              </w:rPr>
              <w:t xml:space="preserve"> are met.</w:t>
            </w:r>
          </w:p>
          <w:p w14:paraId="12345925" w14:textId="77777777" w:rsidR="00C3785C" w:rsidRPr="009928C1" w:rsidRDefault="00C3785C" w:rsidP="009E13E5">
            <w:pPr>
              <w:rPr>
                <w:rFonts w:cstheme="minorHAnsi"/>
                <w:b/>
                <w:color w:val="333333"/>
              </w:rPr>
            </w:pPr>
            <w:r w:rsidRPr="00F94D5A">
              <w:rPr>
                <w:rStyle w:val="jobdescfont1"/>
                <w:rFonts w:asciiTheme="minorHAnsi" w:hAnsiTheme="minorHAnsi" w:cstheme="minorHAnsi"/>
                <w:b/>
              </w:rPr>
              <w:t xml:space="preserve">Share the vision: </w:t>
            </w:r>
            <w:r>
              <w:rPr>
                <w:rStyle w:val="jobdescfont1"/>
                <w:rFonts w:asciiTheme="minorHAnsi" w:hAnsiTheme="minorHAnsi" w:cstheme="minorHAnsi"/>
                <w:b/>
              </w:rPr>
              <w:t xml:space="preserve"> </w:t>
            </w:r>
            <w:r w:rsidRPr="00F94D5A">
              <w:rPr>
                <w:rStyle w:val="jobdescfont1"/>
                <w:rFonts w:asciiTheme="minorHAnsi" w:hAnsiTheme="minorHAnsi" w:cstheme="minorHAnsi"/>
                <w:b/>
              </w:rPr>
              <w:t>working together we create</w:t>
            </w:r>
            <w:r>
              <w:rPr>
                <w:rStyle w:val="jobdescfont1"/>
                <w:rFonts w:asciiTheme="minorHAnsi" w:hAnsiTheme="minorHAnsi" w:cstheme="minorHAnsi"/>
                <w:b/>
              </w:rPr>
              <w:t xml:space="preserve"> ‘</w:t>
            </w:r>
            <w:r w:rsidRPr="00FD181D">
              <w:rPr>
                <w:rStyle w:val="jobdescfont1"/>
                <w:rFonts w:asciiTheme="minorHAnsi" w:hAnsiTheme="minorHAnsi" w:cstheme="minorHAnsi"/>
                <w:bCs/>
              </w:rPr>
              <w:t>Q</w:t>
            </w:r>
            <w:r w:rsidRPr="004C274E">
              <w:rPr>
                <w:bCs/>
                <w:sz w:val="15"/>
                <w:szCs w:val="15"/>
                <w:lang w:eastAsia="en-GB"/>
              </w:rPr>
              <w:t>uality homes and stronger communities where people want to live’</w:t>
            </w:r>
            <w:r w:rsidRPr="004C274E">
              <w:rPr>
                <w:rStyle w:val="jobdescfont1"/>
                <w:rFonts w:asciiTheme="minorHAnsi" w:hAnsiTheme="minorHAnsi" w:cstheme="minorHAnsi"/>
                <w:bCs/>
              </w:rPr>
              <w:t>…and live the values of passion, excellence, respect and connection</w:t>
            </w:r>
          </w:p>
        </w:tc>
      </w:tr>
      <w:tr w:rsidR="00C3785C" w:rsidRPr="00790B4C" w14:paraId="2FB06769" w14:textId="77777777" w:rsidTr="009E13E5">
        <w:trPr>
          <w:trHeight w:val="582"/>
        </w:trPr>
        <w:tc>
          <w:tcPr>
            <w:tcW w:w="10348" w:type="dxa"/>
            <w:gridSpan w:val="2"/>
            <w:tcBorders>
              <w:top w:val="single" w:sz="4" w:space="0" w:color="auto"/>
              <w:left w:val="single" w:sz="4" w:space="0" w:color="auto"/>
              <w:bottom w:val="single" w:sz="4" w:space="0" w:color="auto"/>
              <w:right w:val="single" w:sz="4" w:space="0" w:color="auto"/>
            </w:tcBorders>
            <w:shd w:val="clear" w:color="auto" w:fill="538135"/>
            <w:vAlign w:val="center"/>
          </w:tcPr>
          <w:p w14:paraId="7D04795A" w14:textId="77777777" w:rsidR="00C3785C" w:rsidRPr="00281626" w:rsidRDefault="00C3785C" w:rsidP="009E13E5">
            <w:pPr>
              <w:rPr>
                <w:rStyle w:val="jobdescfont1"/>
                <w:rFonts w:asciiTheme="minorHAnsi" w:hAnsiTheme="minorHAnsi" w:cs="Arial"/>
                <w:b/>
              </w:rPr>
            </w:pPr>
            <w:r w:rsidRPr="00281626">
              <w:rPr>
                <w:rStyle w:val="jobdescfont1"/>
                <w:rFonts w:asciiTheme="minorHAnsi" w:hAnsiTheme="minorHAnsi" w:cs="Arial"/>
                <w:b/>
                <w:color w:val="FFFFFF" w:themeColor="background1"/>
                <w:sz w:val="28"/>
              </w:rPr>
              <w:t>Key relationships</w:t>
            </w:r>
          </w:p>
        </w:tc>
      </w:tr>
      <w:tr w:rsidR="00C3785C" w:rsidRPr="00790B4C" w14:paraId="66B7B298" w14:textId="77777777" w:rsidTr="009E13E5">
        <w:trPr>
          <w:trHeight w:val="371"/>
        </w:trPr>
        <w:tc>
          <w:tcPr>
            <w:tcW w:w="2127" w:type="dxa"/>
            <w:tcBorders>
              <w:top w:val="single" w:sz="4" w:space="0" w:color="auto"/>
              <w:left w:val="single" w:sz="4" w:space="0" w:color="auto"/>
              <w:bottom w:val="single" w:sz="4" w:space="0" w:color="auto"/>
              <w:right w:val="single" w:sz="4" w:space="0" w:color="auto"/>
            </w:tcBorders>
            <w:shd w:val="clear" w:color="auto" w:fill="7030A0"/>
            <w:vAlign w:val="center"/>
            <w:hideMark/>
          </w:tcPr>
          <w:p w14:paraId="1D7BE869" w14:textId="77777777" w:rsidR="00C3785C" w:rsidRPr="00116418" w:rsidRDefault="00C3785C" w:rsidP="009E13E5">
            <w:pPr>
              <w:rPr>
                <w:rFonts w:cs="Arial"/>
                <w:b/>
                <w:color w:val="FFFFFF" w:themeColor="background1"/>
                <w:sz w:val="24"/>
                <w:szCs w:val="24"/>
              </w:rPr>
            </w:pPr>
            <w:r>
              <w:rPr>
                <w:rFonts w:cs="Arial"/>
                <w:b/>
                <w:color w:val="FFFFFF" w:themeColor="background1"/>
                <w:sz w:val="28"/>
                <w:szCs w:val="24"/>
              </w:rPr>
              <w:t>Reports to</w:t>
            </w:r>
          </w:p>
        </w:tc>
        <w:tc>
          <w:tcPr>
            <w:tcW w:w="8221" w:type="dxa"/>
            <w:tcBorders>
              <w:top w:val="single" w:sz="4" w:space="0" w:color="auto"/>
              <w:left w:val="single" w:sz="4" w:space="0" w:color="auto"/>
              <w:bottom w:val="single" w:sz="4" w:space="0" w:color="auto"/>
              <w:right w:val="single" w:sz="4" w:space="0" w:color="auto"/>
            </w:tcBorders>
          </w:tcPr>
          <w:p w14:paraId="358FBFA3" w14:textId="77777777" w:rsidR="00C3785C" w:rsidRPr="00CC2C99" w:rsidRDefault="00C3785C" w:rsidP="009E13E5">
            <w:pPr>
              <w:spacing w:after="0" w:line="240" w:lineRule="auto"/>
              <w:jc w:val="both"/>
              <w:rPr>
                <w:rFonts w:cs="Arial"/>
              </w:rPr>
            </w:pPr>
            <w:r>
              <w:rPr>
                <w:rFonts w:cs="Arial"/>
              </w:rPr>
              <w:t>Board of Management via Association Chairperson</w:t>
            </w:r>
          </w:p>
        </w:tc>
      </w:tr>
      <w:tr w:rsidR="00C3785C" w:rsidRPr="00116418" w14:paraId="3E719539" w14:textId="77777777" w:rsidTr="009E13E5">
        <w:trPr>
          <w:trHeight w:val="582"/>
        </w:trPr>
        <w:tc>
          <w:tcPr>
            <w:tcW w:w="2127" w:type="dxa"/>
            <w:tcBorders>
              <w:top w:val="single" w:sz="4" w:space="0" w:color="auto"/>
              <w:left w:val="single" w:sz="4" w:space="0" w:color="auto"/>
              <w:bottom w:val="single" w:sz="4" w:space="0" w:color="auto"/>
              <w:right w:val="single" w:sz="4" w:space="0" w:color="auto"/>
            </w:tcBorders>
            <w:shd w:val="clear" w:color="auto" w:fill="7030A0"/>
            <w:vAlign w:val="center"/>
            <w:hideMark/>
          </w:tcPr>
          <w:p w14:paraId="304B5E04" w14:textId="77777777" w:rsidR="00C3785C" w:rsidRPr="00116418" w:rsidRDefault="00C3785C" w:rsidP="009E13E5">
            <w:pPr>
              <w:rPr>
                <w:rFonts w:cs="Arial"/>
                <w:b/>
                <w:color w:val="FFFFFF" w:themeColor="background1"/>
                <w:sz w:val="24"/>
                <w:szCs w:val="24"/>
              </w:rPr>
            </w:pPr>
            <w:r>
              <w:rPr>
                <w:rFonts w:cs="Arial"/>
                <w:b/>
                <w:color w:val="FFFFFF" w:themeColor="background1"/>
                <w:sz w:val="28"/>
                <w:szCs w:val="24"/>
              </w:rPr>
              <w:t>External</w:t>
            </w:r>
          </w:p>
        </w:tc>
        <w:tc>
          <w:tcPr>
            <w:tcW w:w="8221" w:type="dxa"/>
            <w:tcBorders>
              <w:top w:val="single" w:sz="4" w:space="0" w:color="auto"/>
              <w:left w:val="single" w:sz="4" w:space="0" w:color="auto"/>
              <w:bottom w:val="single" w:sz="4" w:space="0" w:color="auto"/>
              <w:right w:val="single" w:sz="4" w:space="0" w:color="auto"/>
            </w:tcBorders>
          </w:tcPr>
          <w:p w14:paraId="56628F67" w14:textId="77777777" w:rsidR="00C3785C" w:rsidRDefault="00C3785C" w:rsidP="00C3785C">
            <w:pPr>
              <w:pStyle w:val="ListParagraph"/>
              <w:numPr>
                <w:ilvl w:val="0"/>
                <w:numId w:val="1"/>
              </w:numPr>
              <w:spacing w:after="0" w:line="240" w:lineRule="auto"/>
              <w:rPr>
                <w:rFonts w:cs="Arial"/>
              </w:rPr>
            </w:pPr>
            <w:r>
              <w:rPr>
                <w:rFonts w:cs="Arial"/>
              </w:rPr>
              <w:t xml:space="preserve">Scottish Housing Regulator </w:t>
            </w:r>
            <w:r w:rsidRPr="00B63532">
              <w:rPr>
                <w:rFonts w:cs="Arial"/>
              </w:rPr>
              <w:t>and the Office of the Scottish Charity Regulator</w:t>
            </w:r>
            <w:r>
              <w:rPr>
                <w:rFonts w:cs="Arial"/>
              </w:rPr>
              <w:t xml:space="preserve"> via the </w:t>
            </w:r>
            <w:r w:rsidRPr="00B63532">
              <w:rPr>
                <w:rFonts w:cs="Arial"/>
              </w:rPr>
              <w:t>Memorandum of Understanding</w:t>
            </w:r>
            <w:r>
              <w:rPr>
                <w:rFonts w:cs="Arial"/>
              </w:rPr>
              <w:t>.</w:t>
            </w:r>
          </w:p>
          <w:p w14:paraId="1E2434FE" w14:textId="77777777" w:rsidR="00C3785C" w:rsidRDefault="00C3785C" w:rsidP="00C3785C">
            <w:pPr>
              <w:pStyle w:val="ListParagraph"/>
              <w:numPr>
                <w:ilvl w:val="0"/>
                <w:numId w:val="1"/>
              </w:numPr>
              <w:spacing w:after="0" w:line="240" w:lineRule="auto"/>
              <w:rPr>
                <w:rFonts w:cs="Arial"/>
              </w:rPr>
            </w:pPr>
            <w:r>
              <w:rPr>
                <w:rFonts w:cs="Arial"/>
              </w:rPr>
              <w:t xml:space="preserve">Main funder, Glasgow City Council, and other supporters as necessary, (e.g., Clyde Gateway, </w:t>
            </w:r>
            <w:r w:rsidRPr="00B63532">
              <w:rPr>
                <w:rFonts w:cs="Arial"/>
              </w:rPr>
              <w:t>National Lottery Community Fund</w:t>
            </w:r>
            <w:r>
              <w:rPr>
                <w:rFonts w:cs="Arial"/>
              </w:rPr>
              <w:t>, Scottish Government).</w:t>
            </w:r>
          </w:p>
          <w:p w14:paraId="6E11AE31" w14:textId="77777777" w:rsidR="00C3785C" w:rsidRPr="00CC2C99" w:rsidRDefault="00C3785C" w:rsidP="00C3785C">
            <w:pPr>
              <w:pStyle w:val="ListParagraph"/>
              <w:numPr>
                <w:ilvl w:val="0"/>
                <w:numId w:val="1"/>
              </w:numPr>
              <w:spacing w:after="0" w:line="240" w:lineRule="auto"/>
              <w:rPr>
                <w:rFonts w:cs="Arial"/>
              </w:rPr>
            </w:pPr>
            <w:r w:rsidRPr="00CC2C99">
              <w:rPr>
                <w:rFonts w:cs="Arial"/>
              </w:rPr>
              <w:t xml:space="preserve">Main lenders, financial institutions, professional treasury management organisations and fiduciary contacts and consultants. </w:t>
            </w:r>
          </w:p>
          <w:p w14:paraId="3754774D" w14:textId="77777777" w:rsidR="00C3785C" w:rsidRPr="00CC2C99" w:rsidRDefault="00C3785C" w:rsidP="00C3785C">
            <w:pPr>
              <w:pStyle w:val="ListParagraph"/>
              <w:numPr>
                <w:ilvl w:val="0"/>
                <w:numId w:val="1"/>
              </w:numPr>
              <w:spacing w:after="0" w:line="240" w:lineRule="auto"/>
              <w:rPr>
                <w:rFonts w:cs="Arial"/>
              </w:rPr>
            </w:pPr>
            <w:r w:rsidRPr="00CC2C99">
              <w:rPr>
                <w:rFonts w:cs="Arial"/>
              </w:rPr>
              <w:t>Key influential organisations, (e.g., SFHA, West of Scotland Forum, CIH, G8 Benchmarking Group), and individuals, (e.g., Elected members, SMP’s, MP’s).</w:t>
            </w:r>
          </w:p>
        </w:tc>
      </w:tr>
      <w:tr w:rsidR="00C3785C" w:rsidRPr="00CD6968" w14:paraId="4DA476C9" w14:textId="77777777" w:rsidTr="009E13E5">
        <w:trPr>
          <w:trHeight w:val="582"/>
        </w:trPr>
        <w:tc>
          <w:tcPr>
            <w:tcW w:w="2127" w:type="dxa"/>
            <w:tcBorders>
              <w:top w:val="single" w:sz="4" w:space="0" w:color="auto"/>
              <w:left w:val="single" w:sz="4" w:space="0" w:color="auto"/>
              <w:bottom w:val="single" w:sz="4" w:space="0" w:color="auto"/>
              <w:right w:val="single" w:sz="4" w:space="0" w:color="auto"/>
            </w:tcBorders>
            <w:shd w:val="clear" w:color="auto" w:fill="7030A0"/>
            <w:vAlign w:val="center"/>
            <w:hideMark/>
          </w:tcPr>
          <w:p w14:paraId="267673CA" w14:textId="77777777" w:rsidR="00C3785C" w:rsidRPr="003D5174" w:rsidRDefault="00C3785C" w:rsidP="009E13E5">
            <w:pPr>
              <w:rPr>
                <w:rFonts w:cs="Arial"/>
                <w:b/>
                <w:color w:val="FFFFFF" w:themeColor="background1"/>
                <w:sz w:val="28"/>
                <w:szCs w:val="24"/>
              </w:rPr>
            </w:pPr>
            <w:r>
              <w:rPr>
                <w:rFonts w:cs="Arial"/>
                <w:b/>
                <w:color w:val="FFFFFF" w:themeColor="background1"/>
                <w:sz w:val="28"/>
                <w:szCs w:val="24"/>
              </w:rPr>
              <w:t>Internal</w:t>
            </w:r>
          </w:p>
        </w:tc>
        <w:tc>
          <w:tcPr>
            <w:tcW w:w="8221" w:type="dxa"/>
            <w:tcBorders>
              <w:top w:val="single" w:sz="4" w:space="0" w:color="auto"/>
              <w:left w:val="single" w:sz="4" w:space="0" w:color="auto"/>
              <w:bottom w:val="single" w:sz="4" w:space="0" w:color="auto"/>
              <w:right w:val="single" w:sz="4" w:space="0" w:color="auto"/>
            </w:tcBorders>
          </w:tcPr>
          <w:p w14:paraId="2944DC2F" w14:textId="77777777" w:rsidR="00C3785C" w:rsidRPr="00CC2C99" w:rsidRDefault="00C3785C" w:rsidP="00C3785C">
            <w:pPr>
              <w:pStyle w:val="ListParagraph"/>
              <w:numPr>
                <w:ilvl w:val="0"/>
                <w:numId w:val="2"/>
              </w:numPr>
              <w:spacing w:after="0" w:line="240" w:lineRule="auto"/>
              <w:jc w:val="both"/>
              <w:rPr>
                <w:rFonts w:cs="Arial"/>
              </w:rPr>
            </w:pPr>
            <w:r w:rsidRPr="00CC2C99">
              <w:rPr>
                <w:rFonts w:cs="Arial"/>
              </w:rPr>
              <w:t xml:space="preserve">The Executive </w:t>
            </w:r>
            <w:r>
              <w:rPr>
                <w:rFonts w:cs="Arial"/>
              </w:rPr>
              <w:t xml:space="preserve">Management </w:t>
            </w:r>
            <w:r w:rsidRPr="00CC2C99">
              <w:rPr>
                <w:rFonts w:cs="Arial"/>
              </w:rPr>
              <w:t>Team</w:t>
            </w:r>
          </w:p>
          <w:p w14:paraId="51BFBBB5" w14:textId="77777777" w:rsidR="00C3785C" w:rsidRPr="00CC2C99" w:rsidRDefault="00C3785C" w:rsidP="00C3785C">
            <w:pPr>
              <w:pStyle w:val="ListParagraph"/>
              <w:numPr>
                <w:ilvl w:val="0"/>
                <w:numId w:val="2"/>
              </w:numPr>
              <w:spacing w:after="0" w:line="240" w:lineRule="auto"/>
              <w:jc w:val="both"/>
              <w:rPr>
                <w:rFonts w:cs="Arial"/>
              </w:rPr>
            </w:pPr>
            <w:proofErr w:type="spellStart"/>
            <w:r w:rsidRPr="00CC2C99">
              <w:rPr>
                <w:rFonts w:cs="Arial"/>
              </w:rPr>
              <w:t>Thenue</w:t>
            </w:r>
            <w:proofErr w:type="spellEnd"/>
            <w:r w:rsidRPr="00CC2C99">
              <w:rPr>
                <w:rFonts w:cs="Arial"/>
              </w:rPr>
              <w:t xml:space="preserve"> Board of Management</w:t>
            </w:r>
            <w:r>
              <w:rPr>
                <w:rFonts w:cs="Arial"/>
              </w:rPr>
              <w:t xml:space="preserve"> and Subsidiary Board Members</w:t>
            </w:r>
          </w:p>
          <w:p w14:paraId="4390F747" w14:textId="77777777" w:rsidR="00C3785C" w:rsidRPr="00CC2C99" w:rsidRDefault="00C3785C" w:rsidP="00C3785C">
            <w:pPr>
              <w:pStyle w:val="ListParagraph"/>
              <w:numPr>
                <w:ilvl w:val="0"/>
                <w:numId w:val="2"/>
              </w:numPr>
              <w:spacing w:after="0" w:line="240" w:lineRule="auto"/>
              <w:jc w:val="both"/>
              <w:rPr>
                <w:rFonts w:cs="Arial"/>
              </w:rPr>
            </w:pPr>
            <w:r>
              <w:rPr>
                <w:rFonts w:cs="Arial"/>
              </w:rPr>
              <w:t>Area Associations</w:t>
            </w:r>
          </w:p>
          <w:p w14:paraId="2B6B478B" w14:textId="77777777" w:rsidR="00C3785C" w:rsidRPr="00CC2C99" w:rsidRDefault="00C3785C" w:rsidP="00C3785C">
            <w:pPr>
              <w:pStyle w:val="ListParagraph"/>
              <w:numPr>
                <w:ilvl w:val="0"/>
                <w:numId w:val="2"/>
              </w:numPr>
              <w:spacing w:after="0" w:line="240" w:lineRule="auto"/>
              <w:jc w:val="both"/>
              <w:rPr>
                <w:rFonts w:cs="Arial"/>
              </w:rPr>
            </w:pPr>
            <w:r w:rsidRPr="00CC2C99">
              <w:rPr>
                <w:rFonts w:cs="Arial"/>
              </w:rPr>
              <w:t xml:space="preserve">The wider staff group at </w:t>
            </w:r>
            <w:proofErr w:type="spellStart"/>
            <w:r w:rsidRPr="00CC2C99">
              <w:rPr>
                <w:rFonts w:cs="Arial"/>
              </w:rPr>
              <w:t>Thenue</w:t>
            </w:r>
            <w:proofErr w:type="spellEnd"/>
          </w:p>
        </w:tc>
      </w:tr>
      <w:tr w:rsidR="00C3785C" w:rsidRPr="00116418" w14:paraId="72EE2362" w14:textId="77777777" w:rsidTr="009E13E5">
        <w:trPr>
          <w:trHeight w:val="281"/>
        </w:trPr>
        <w:tc>
          <w:tcPr>
            <w:tcW w:w="2127" w:type="dxa"/>
            <w:tcBorders>
              <w:top w:val="single" w:sz="4" w:space="0" w:color="auto"/>
              <w:left w:val="single" w:sz="4" w:space="0" w:color="auto"/>
              <w:bottom w:val="single" w:sz="4" w:space="0" w:color="auto"/>
              <w:right w:val="single" w:sz="4" w:space="0" w:color="auto"/>
            </w:tcBorders>
            <w:shd w:val="clear" w:color="auto" w:fill="538135"/>
            <w:vAlign w:val="center"/>
            <w:hideMark/>
          </w:tcPr>
          <w:p w14:paraId="396DEE50" w14:textId="77777777" w:rsidR="00C3785C" w:rsidRPr="00116418" w:rsidRDefault="00C3785C" w:rsidP="009E13E5">
            <w:pPr>
              <w:rPr>
                <w:rFonts w:cs="Arial"/>
                <w:b/>
                <w:bCs/>
                <w:color w:val="FFFFFF" w:themeColor="background1"/>
                <w:sz w:val="28"/>
                <w:szCs w:val="24"/>
              </w:rPr>
            </w:pPr>
            <w:r>
              <w:rPr>
                <w:rFonts w:cs="Arial"/>
                <w:b/>
                <w:bCs/>
                <w:color w:val="FFFFFF" w:themeColor="background1"/>
                <w:sz w:val="28"/>
                <w:szCs w:val="24"/>
              </w:rPr>
              <w:t>Job outline</w:t>
            </w:r>
          </w:p>
        </w:tc>
        <w:tc>
          <w:tcPr>
            <w:tcW w:w="8221" w:type="dxa"/>
            <w:tcBorders>
              <w:top w:val="single" w:sz="4" w:space="0" w:color="auto"/>
              <w:left w:val="single" w:sz="4" w:space="0" w:color="auto"/>
              <w:bottom w:val="single" w:sz="4" w:space="0" w:color="auto"/>
              <w:right w:val="single" w:sz="4" w:space="0" w:color="auto"/>
            </w:tcBorders>
            <w:shd w:val="clear" w:color="auto" w:fill="538135"/>
            <w:vAlign w:val="center"/>
            <w:hideMark/>
          </w:tcPr>
          <w:p w14:paraId="495C3F1D" w14:textId="77777777" w:rsidR="00C3785C" w:rsidRPr="000D0018" w:rsidRDefault="00C3785C" w:rsidP="009E13E5">
            <w:pPr>
              <w:rPr>
                <w:rFonts w:cs="Arial"/>
                <w:b/>
                <w:iCs/>
                <w:color w:val="FFFFFF" w:themeColor="background1"/>
                <w:sz w:val="28"/>
                <w:szCs w:val="24"/>
              </w:rPr>
            </w:pPr>
            <w:r w:rsidRPr="000D0018">
              <w:rPr>
                <w:rFonts w:cs="Arial"/>
                <w:b/>
                <w:iCs/>
                <w:color w:val="FFFFFF" w:themeColor="background1"/>
                <w:sz w:val="28"/>
                <w:szCs w:val="24"/>
              </w:rPr>
              <w:t>Responsibilities and tasks</w:t>
            </w:r>
          </w:p>
        </w:tc>
      </w:tr>
      <w:tr w:rsidR="00C3785C" w:rsidRPr="00116418" w14:paraId="6D1FD225" w14:textId="77777777" w:rsidTr="009E13E5">
        <w:trPr>
          <w:trHeight w:val="582"/>
        </w:trPr>
        <w:tc>
          <w:tcPr>
            <w:tcW w:w="2127" w:type="dxa"/>
            <w:tcBorders>
              <w:top w:val="single" w:sz="4" w:space="0" w:color="auto"/>
              <w:left w:val="single" w:sz="4" w:space="0" w:color="auto"/>
              <w:bottom w:val="single" w:sz="4" w:space="0" w:color="auto"/>
              <w:right w:val="single" w:sz="4" w:space="0" w:color="auto"/>
            </w:tcBorders>
            <w:shd w:val="clear" w:color="auto" w:fill="7030A0"/>
            <w:vAlign w:val="center"/>
            <w:hideMark/>
          </w:tcPr>
          <w:p w14:paraId="34D05D5D" w14:textId="77777777" w:rsidR="00C3785C" w:rsidRPr="00116418" w:rsidRDefault="00C3785C" w:rsidP="009E13E5">
            <w:pPr>
              <w:rPr>
                <w:rFonts w:cs="Arial"/>
                <w:b/>
                <w:color w:val="FFFFFF" w:themeColor="background1"/>
                <w:sz w:val="24"/>
                <w:szCs w:val="24"/>
              </w:rPr>
            </w:pPr>
            <w:r>
              <w:rPr>
                <w:rFonts w:cs="Arial"/>
                <w:b/>
                <w:color w:val="FFFFFF" w:themeColor="background1"/>
                <w:sz w:val="28"/>
                <w:szCs w:val="24"/>
              </w:rPr>
              <w:t>Board and strategy</w:t>
            </w:r>
          </w:p>
        </w:tc>
        <w:tc>
          <w:tcPr>
            <w:tcW w:w="8221" w:type="dxa"/>
            <w:tcBorders>
              <w:top w:val="single" w:sz="4" w:space="0" w:color="auto"/>
              <w:left w:val="single" w:sz="4" w:space="0" w:color="auto"/>
              <w:bottom w:val="single" w:sz="4" w:space="0" w:color="auto"/>
              <w:right w:val="single" w:sz="4" w:space="0" w:color="auto"/>
            </w:tcBorders>
            <w:hideMark/>
          </w:tcPr>
          <w:p w14:paraId="389A8EE1" w14:textId="77777777" w:rsidR="00C3785C" w:rsidRPr="0039592C" w:rsidRDefault="00C3785C" w:rsidP="00C3785C">
            <w:pPr>
              <w:pStyle w:val="ListParagraph"/>
              <w:numPr>
                <w:ilvl w:val="0"/>
                <w:numId w:val="6"/>
              </w:numPr>
              <w:spacing w:after="0" w:line="240" w:lineRule="auto"/>
              <w:rPr>
                <w:rFonts w:cs="Arial"/>
              </w:rPr>
            </w:pPr>
            <w:r w:rsidRPr="0039592C">
              <w:rPr>
                <w:rFonts w:cs="Arial"/>
              </w:rPr>
              <w:t xml:space="preserve">Manage and direct resources to ensure that the business strategy, aims and policies of the </w:t>
            </w:r>
            <w:proofErr w:type="spellStart"/>
            <w:r w:rsidRPr="0039592C">
              <w:rPr>
                <w:rFonts w:cs="Arial"/>
              </w:rPr>
              <w:t>Thenue</w:t>
            </w:r>
            <w:proofErr w:type="spellEnd"/>
            <w:r w:rsidRPr="0039592C">
              <w:rPr>
                <w:rFonts w:cs="Arial"/>
              </w:rPr>
              <w:t xml:space="preserve"> Group are met in an effective manner, and that the services to tenants, residents, clients and other service users are of the highest standard.</w:t>
            </w:r>
          </w:p>
          <w:p w14:paraId="1C681C44" w14:textId="77777777" w:rsidR="00C3785C" w:rsidRDefault="00C3785C" w:rsidP="00C3785C">
            <w:pPr>
              <w:pStyle w:val="ListParagraph"/>
              <w:numPr>
                <w:ilvl w:val="0"/>
                <w:numId w:val="6"/>
              </w:numPr>
              <w:spacing w:after="0" w:line="240" w:lineRule="auto"/>
              <w:rPr>
                <w:rFonts w:cs="Arial"/>
              </w:rPr>
            </w:pPr>
            <w:r>
              <w:rPr>
                <w:rFonts w:cs="Arial"/>
              </w:rPr>
              <w:t>Working with the</w:t>
            </w:r>
            <w:r w:rsidRPr="001406C0">
              <w:rPr>
                <w:rFonts w:cs="Arial"/>
              </w:rPr>
              <w:t xml:space="preserve"> Board</w:t>
            </w:r>
            <w:r>
              <w:rPr>
                <w:rFonts w:cs="Arial"/>
              </w:rPr>
              <w:t xml:space="preserve">, senior </w:t>
            </w:r>
            <w:r w:rsidRPr="001406C0">
              <w:rPr>
                <w:rFonts w:cs="Arial"/>
              </w:rPr>
              <w:t>management</w:t>
            </w:r>
            <w:r>
              <w:rPr>
                <w:rFonts w:cs="Arial"/>
              </w:rPr>
              <w:t>,</w:t>
            </w:r>
            <w:r w:rsidRPr="001406C0">
              <w:rPr>
                <w:rFonts w:cs="Arial"/>
              </w:rPr>
              <w:t xml:space="preserve"> staff</w:t>
            </w:r>
            <w:r>
              <w:rPr>
                <w:rFonts w:cs="Arial"/>
              </w:rPr>
              <w:t xml:space="preserve"> and key stakeholders, review and reset </w:t>
            </w:r>
            <w:r w:rsidRPr="001406C0">
              <w:rPr>
                <w:rFonts w:cs="Arial"/>
              </w:rPr>
              <w:t xml:space="preserve">the strategic aims and future direction of all aspects of </w:t>
            </w:r>
            <w:proofErr w:type="spellStart"/>
            <w:r w:rsidRPr="001406C0">
              <w:rPr>
                <w:rFonts w:cs="Arial"/>
              </w:rPr>
              <w:t>Thenue’s</w:t>
            </w:r>
            <w:proofErr w:type="spellEnd"/>
            <w:r w:rsidRPr="001406C0">
              <w:rPr>
                <w:rFonts w:cs="Arial"/>
              </w:rPr>
              <w:t xml:space="preserve"> business.</w:t>
            </w:r>
          </w:p>
          <w:p w14:paraId="61111DF7" w14:textId="77777777" w:rsidR="00C3785C" w:rsidRDefault="00C3785C" w:rsidP="00C3785C">
            <w:pPr>
              <w:pStyle w:val="ListParagraph"/>
              <w:numPr>
                <w:ilvl w:val="0"/>
                <w:numId w:val="6"/>
              </w:numPr>
              <w:spacing w:after="0" w:line="240" w:lineRule="auto"/>
              <w:rPr>
                <w:rFonts w:cs="Arial"/>
              </w:rPr>
            </w:pPr>
            <w:r>
              <w:rPr>
                <w:rFonts w:cs="Arial"/>
              </w:rPr>
              <w:t>T</w:t>
            </w:r>
            <w:r w:rsidRPr="001406C0">
              <w:rPr>
                <w:rFonts w:cs="Arial"/>
              </w:rPr>
              <w:t xml:space="preserve">ake responsibility annually for the preparation and monitoring of such planning documents as are required for internal and external purposes, including </w:t>
            </w:r>
            <w:proofErr w:type="spellStart"/>
            <w:r w:rsidRPr="001406C0">
              <w:rPr>
                <w:rFonts w:cs="Arial"/>
              </w:rPr>
              <w:t>Thenue’s</w:t>
            </w:r>
            <w:proofErr w:type="spellEnd"/>
            <w:r w:rsidRPr="001406C0">
              <w:rPr>
                <w:rFonts w:cs="Arial"/>
              </w:rPr>
              <w:t xml:space="preserve"> long term business plan</w:t>
            </w:r>
            <w:r>
              <w:rPr>
                <w:rFonts w:cs="Arial"/>
              </w:rPr>
              <w:t>.</w:t>
            </w:r>
          </w:p>
          <w:p w14:paraId="68B76E96" w14:textId="77777777" w:rsidR="00C3785C" w:rsidRDefault="00C3785C" w:rsidP="00C3785C">
            <w:pPr>
              <w:pStyle w:val="ListParagraph"/>
              <w:numPr>
                <w:ilvl w:val="0"/>
                <w:numId w:val="6"/>
              </w:numPr>
              <w:spacing w:after="0" w:line="240" w:lineRule="auto"/>
              <w:rPr>
                <w:rFonts w:cs="Arial"/>
              </w:rPr>
            </w:pPr>
            <w:r>
              <w:rPr>
                <w:rFonts w:cs="Arial"/>
              </w:rPr>
              <w:lastRenderedPageBreak/>
              <w:t>T</w:t>
            </w:r>
            <w:r w:rsidRPr="0039592C">
              <w:rPr>
                <w:rFonts w:cs="Arial"/>
              </w:rPr>
              <w:t>ake overall responsibility for monitoring performance against targets in all areas of activity, taking corrective action and reporting to the Board as required.</w:t>
            </w:r>
          </w:p>
          <w:p w14:paraId="601A52DF" w14:textId="77777777" w:rsidR="00C3785C" w:rsidRDefault="00C3785C" w:rsidP="00C3785C">
            <w:pPr>
              <w:pStyle w:val="ListParagraph"/>
              <w:numPr>
                <w:ilvl w:val="0"/>
                <w:numId w:val="6"/>
              </w:numPr>
              <w:spacing w:after="0" w:line="240" w:lineRule="auto"/>
              <w:rPr>
                <w:rFonts w:cs="Arial"/>
              </w:rPr>
            </w:pPr>
            <w:r>
              <w:rPr>
                <w:rFonts w:cs="Arial"/>
              </w:rPr>
              <w:t>S</w:t>
            </w:r>
            <w:r w:rsidRPr="0039592C">
              <w:rPr>
                <w:rFonts w:cs="Arial"/>
              </w:rPr>
              <w:t>upport and service the Board and ensure appropriate servicing of its committee structure in an efficient manner; provide advice and appropriate information to enable well-informed decisions to result.</w:t>
            </w:r>
          </w:p>
          <w:p w14:paraId="6CEA21CE" w14:textId="77777777" w:rsidR="00C3785C" w:rsidRPr="0039592C" w:rsidRDefault="00C3785C" w:rsidP="00C3785C">
            <w:pPr>
              <w:pStyle w:val="ListParagraph"/>
              <w:numPr>
                <w:ilvl w:val="0"/>
                <w:numId w:val="6"/>
              </w:numPr>
              <w:spacing w:after="0" w:line="240" w:lineRule="auto"/>
              <w:rPr>
                <w:rFonts w:cs="Arial"/>
              </w:rPr>
            </w:pPr>
            <w:r w:rsidRPr="0039592C">
              <w:rPr>
                <w:rFonts w:cs="Arial"/>
              </w:rPr>
              <w:t>Maintain and keep under review appropriate policies and procedures that impact upon the Board’s role as employer, including salaries, staffing structures, staff training and development, and all other conditions of service.</w:t>
            </w:r>
          </w:p>
        </w:tc>
      </w:tr>
      <w:tr w:rsidR="00C3785C" w:rsidRPr="00116418" w14:paraId="2B7369CB" w14:textId="77777777" w:rsidTr="009E13E5">
        <w:trPr>
          <w:trHeight w:val="582"/>
        </w:trPr>
        <w:tc>
          <w:tcPr>
            <w:tcW w:w="2127" w:type="dxa"/>
            <w:tcBorders>
              <w:top w:val="single" w:sz="4" w:space="0" w:color="auto"/>
              <w:left w:val="single" w:sz="4" w:space="0" w:color="auto"/>
              <w:bottom w:val="single" w:sz="4" w:space="0" w:color="auto"/>
              <w:right w:val="single" w:sz="4" w:space="0" w:color="auto"/>
            </w:tcBorders>
            <w:shd w:val="clear" w:color="auto" w:fill="7030A0"/>
            <w:vAlign w:val="center"/>
          </w:tcPr>
          <w:p w14:paraId="78CDCE73" w14:textId="77777777" w:rsidR="00C3785C" w:rsidRDefault="00C3785C" w:rsidP="009E13E5">
            <w:pPr>
              <w:rPr>
                <w:rFonts w:cs="Arial"/>
                <w:b/>
                <w:color w:val="FFFFFF" w:themeColor="background1"/>
                <w:sz w:val="28"/>
                <w:szCs w:val="24"/>
              </w:rPr>
            </w:pPr>
            <w:r w:rsidRPr="0039592C">
              <w:rPr>
                <w:rFonts w:cs="Arial"/>
                <w:b/>
                <w:color w:val="FFFFFF" w:themeColor="background1"/>
                <w:sz w:val="28"/>
                <w:szCs w:val="24"/>
              </w:rPr>
              <w:lastRenderedPageBreak/>
              <w:t>Leadership, decision-making and governance</w:t>
            </w:r>
          </w:p>
        </w:tc>
        <w:tc>
          <w:tcPr>
            <w:tcW w:w="8221" w:type="dxa"/>
            <w:tcBorders>
              <w:top w:val="single" w:sz="4" w:space="0" w:color="auto"/>
              <w:left w:val="single" w:sz="4" w:space="0" w:color="auto"/>
              <w:bottom w:val="single" w:sz="4" w:space="0" w:color="auto"/>
              <w:right w:val="single" w:sz="4" w:space="0" w:color="auto"/>
            </w:tcBorders>
          </w:tcPr>
          <w:p w14:paraId="0A75F91B" w14:textId="77777777" w:rsidR="00C3785C" w:rsidRDefault="00C3785C" w:rsidP="00C3785C">
            <w:pPr>
              <w:pStyle w:val="ListParagraph"/>
              <w:numPr>
                <w:ilvl w:val="0"/>
                <w:numId w:val="7"/>
              </w:numPr>
              <w:spacing w:after="0" w:line="240" w:lineRule="auto"/>
              <w:rPr>
                <w:rFonts w:cs="Arial"/>
              </w:rPr>
            </w:pPr>
            <w:r>
              <w:rPr>
                <w:rFonts w:cs="Arial"/>
              </w:rPr>
              <w:t xml:space="preserve">Lead </w:t>
            </w:r>
            <w:r w:rsidRPr="0039592C">
              <w:rPr>
                <w:rFonts w:cs="Arial"/>
              </w:rPr>
              <w:t xml:space="preserve">the Executive </w:t>
            </w:r>
            <w:r>
              <w:rPr>
                <w:rFonts w:cs="Arial"/>
              </w:rPr>
              <w:t xml:space="preserve">Management </w:t>
            </w:r>
            <w:r w:rsidRPr="0039592C">
              <w:rPr>
                <w:rFonts w:cs="Arial"/>
              </w:rPr>
              <w:t xml:space="preserve">Team, ensuring that corporate goals and values are effectively communicated through them to the staff. Nurture close working relationships between Executive </w:t>
            </w:r>
            <w:r>
              <w:rPr>
                <w:rFonts w:cs="Arial"/>
              </w:rPr>
              <w:t xml:space="preserve">Management </w:t>
            </w:r>
            <w:r w:rsidRPr="0039592C">
              <w:rPr>
                <w:rFonts w:cs="Arial"/>
              </w:rPr>
              <w:t>Team and Board of Management.</w:t>
            </w:r>
          </w:p>
          <w:p w14:paraId="6AE246DD" w14:textId="77777777" w:rsidR="00C3785C" w:rsidRDefault="00C3785C" w:rsidP="00C3785C">
            <w:pPr>
              <w:pStyle w:val="ListParagraph"/>
              <w:numPr>
                <w:ilvl w:val="0"/>
                <w:numId w:val="7"/>
              </w:numPr>
              <w:spacing w:after="0" w:line="240" w:lineRule="auto"/>
              <w:rPr>
                <w:rFonts w:cs="Arial"/>
              </w:rPr>
            </w:pPr>
            <w:r>
              <w:rPr>
                <w:rFonts w:cs="Arial"/>
              </w:rPr>
              <w:t>E</w:t>
            </w:r>
            <w:r w:rsidRPr="0039592C">
              <w:rPr>
                <w:rFonts w:cs="Arial"/>
              </w:rPr>
              <w:t xml:space="preserve">nsure that the structure for </w:t>
            </w:r>
            <w:r>
              <w:rPr>
                <w:rFonts w:cs="Arial"/>
              </w:rPr>
              <w:t>communication and engagement with</w:t>
            </w:r>
            <w:r w:rsidRPr="0039592C">
              <w:rPr>
                <w:rFonts w:cs="Arial"/>
              </w:rPr>
              <w:t xml:space="preserve"> Area Associations</w:t>
            </w:r>
            <w:r>
              <w:rPr>
                <w:rFonts w:cs="Arial"/>
              </w:rPr>
              <w:t xml:space="preserve"> </w:t>
            </w:r>
            <w:r w:rsidRPr="0039592C">
              <w:rPr>
                <w:rFonts w:cs="Arial"/>
              </w:rPr>
              <w:t>and other representative groups is effectively sustained and developed in the light of changing needs and circumstances.</w:t>
            </w:r>
          </w:p>
          <w:p w14:paraId="05C5861F" w14:textId="77777777" w:rsidR="00C3785C" w:rsidRDefault="00C3785C" w:rsidP="00C3785C">
            <w:pPr>
              <w:pStyle w:val="ListParagraph"/>
              <w:numPr>
                <w:ilvl w:val="0"/>
                <w:numId w:val="7"/>
              </w:numPr>
              <w:spacing w:after="0" w:line="240" w:lineRule="auto"/>
              <w:rPr>
                <w:rFonts w:cs="Arial"/>
              </w:rPr>
            </w:pPr>
            <w:r>
              <w:rPr>
                <w:rFonts w:cs="Arial"/>
              </w:rPr>
              <w:t>P</w:t>
            </w:r>
            <w:r w:rsidRPr="0039592C">
              <w:rPr>
                <w:rFonts w:cs="Arial"/>
              </w:rPr>
              <w:t>rovide leadership, purpose and direction for the staff and organisation, ensuring that clear and tangible improvements in performance and quality of services are achieved.</w:t>
            </w:r>
          </w:p>
          <w:p w14:paraId="05B7143A" w14:textId="77777777" w:rsidR="00C3785C" w:rsidRDefault="00C3785C" w:rsidP="00C3785C">
            <w:pPr>
              <w:pStyle w:val="ListParagraph"/>
              <w:numPr>
                <w:ilvl w:val="0"/>
                <w:numId w:val="7"/>
              </w:numPr>
              <w:spacing w:after="0" w:line="240" w:lineRule="auto"/>
              <w:rPr>
                <w:rFonts w:cs="Arial"/>
              </w:rPr>
            </w:pPr>
            <w:r>
              <w:rPr>
                <w:rFonts w:cs="Arial"/>
              </w:rPr>
              <w:t>M</w:t>
            </w:r>
            <w:r w:rsidRPr="0039592C">
              <w:rPr>
                <w:rFonts w:cs="Arial"/>
              </w:rPr>
              <w:t xml:space="preserve">aintain the quality and membership of the </w:t>
            </w:r>
            <w:r>
              <w:rPr>
                <w:rFonts w:cs="Arial"/>
              </w:rPr>
              <w:t>A</w:t>
            </w:r>
            <w:r w:rsidRPr="0039592C">
              <w:rPr>
                <w:rFonts w:cs="Arial"/>
              </w:rPr>
              <w:t>ssociation’s representative structures and governance arrangements</w:t>
            </w:r>
            <w:r>
              <w:rPr>
                <w:rFonts w:cs="Arial"/>
              </w:rPr>
              <w:t xml:space="preserve"> through an effective succession planning approach</w:t>
            </w:r>
            <w:r w:rsidRPr="0039592C">
              <w:rPr>
                <w:rFonts w:cs="Arial"/>
              </w:rPr>
              <w:t>.</w:t>
            </w:r>
          </w:p>
          <w:p w14:paraId="5B8FBB0D" w14:textId="77777777" w:rsidR="00C3785C" w:rsidRDefault="00C3785C" w:rsidP="00C3785C">
            <w:pPr>
              <w:pStyle w:val="ListParagraph"/>
              <w:numPr>
                <w:ilvl w:val="0"/>
                <w:numId w:val="7"/>
              </w:numPr>
              <w:spacing w:after="0" w:line="240" w:lineRule="auto"/>
              <w:rPr>
                <w:rFonts w:cs="Arial"/>
              </w:rPr>
            </w:pPr>
            <w:r>
              <w:rPr>
                <w:rFonts w:cs="Arial"/>
              </w:rPr>
              <w:t>E</w:t>
            </w:r>
            <w:r w:rsidRPr="0039592C">
              <w:rPr>
                <w:rFonts w:cs="Arial"/>
              </w:rPr>
              <w:t xml:space="preserve">nsure that the </w:t>
            </w:r>
            <w:r>
              <w:rPr>
                <w:rFonts w:cs="Arial"/>
              </w:rPr>
              <w:t>A</w:t>
            </w:r>
            <w:r w:rsidRPr="0039592C">
              <w:rPr>
                <w:rFonts w:cs="Arial"/>
              </w:rPr>
              <w:t>ssociation’s financial affairs are properly managed and controlled and that effective financial strategies</w:t>
            </w:r>
            <w:r>
              <w:rPr>
                <w:rFonts w:cs="Arial"/>
              </w:rPr>
              <w:t>, checks and balances</w:t>
            </w:r>
            <w:r w:rsidRPr="0039592C">
              <w:rPr>
                <w:rFonts w:cs="Arial"/>
              </w:rPr>
              <w:t xml:space="preserve"> are in place to support and sustain the </w:t>
            </w:r>
            <w:r>
              <w:rPr>
                <w:rFonts w:cs="Arial"/>
              </w:rPr>
              <w:t>A</w:t>
            </w:r>
            <w:r w:rsidRPr="0039592C">
              <w:rPr>
                <w:rFonts w:cs="Arial"/>
              </w:rPr>
              <w:t>ssociation’s functions.</w:t>
            </w:r>
          </w:p>
          <w:p w14:paraId="3407D497" w14:textId="77777777" w:rsidR="00C3785C" w:rsidRPr="0039592C" w:rsidRDefault="00C3785C" w:rsidP="00C3785C">
            <w:pPr>
              <w:pStyle w:val="ListParagraph"/>
              <w:numPr>
                <w:ilvl w:val="0"/>
                <w:numId w:val="7"/>
              </w:numPr>
              <w:spacing w:after="0" w:line="240" w:lineRule="auto"/>
              <w:rPr>
                <w:rFonts w:cs="Arial"/>
              </w:rPr>
            </w:pPr>
            <w:r>
              <w:rPr>
                <w:rFonts w:cs="Arial"/>
              </w:rPr>
              <w:t>En</w:t>
            </w:r>
            <w:r w:rsidRPr="0039592C">
              <w:rPr>
                <w:rFonts w:cs="Arial"/>
              </w:rPr>
              <w:t>sure an effective risk management system is in operation. Have a systematic approach to identifying, evaluating and responding to risks and providing assurance that responses are effective. Maintain a framework of assurance from different sources, to show that the risk management processes, including responses, are working effectively. Report on the effectiveness of the risk management system to ensure that we remain financially viable and can meet all our commitments to our tenants and the wider community, and to ensure that we continue to comply with all regulatory requirements and our financial covenants.</w:t>
            </w:r>
          </w:p>
        </w:tc>
      </w:tr>
      <w:tr w:rsidR="00C3785C" w:rsidRPr="00116418" w14:paraId="4FDC0CE5" w14:textId="77777777" w:rsidTr="009E13E5">
        <w:trPr>
          <w:trHeight w:val="582"/>
        </w:trPr>
        <w:tc>
          <w:tcPr>
            <w:tcW w:w="2127" w:type="dxa"/>
            <w:tcBorders>
              <w:top w:val="single" w:sz="4" w:space="0" w:color="auto"/>
              <w:left w:val="single" w:sz="4" w:space="0" w:color="auto"/>
              <w:bottom w:val="single" w:sz="4" w:space="0" w:color="auto"/>
              <w:right w:val="single" w:sz="4" w:space="0" w:color="auto"/>
            </w:tcBorders>
            <w:shd w:val="clear" w:color="auto" w:fill="7030A0"/>
            <w:vAlign w:val="center"/>
          </w:tcPr>
          <w:p w14:paraId="05AE486C" w14:textId="77777777" w:rsidR="00C3785C" w:rsidRDefault="00C3785C" w:rsidP="009E13E5">
            <w:pPr>
              <w:rPr>
                <w:rFonts w:cs="Arial"/>
                <w:b/>
                <w:color w:val="FFFFFF" w:themeColor="background1"/>
                <w:sz w:val="28"/>
                <w:szCs w:val="24"/>
              </w:rPr>
            </w:pPr>
            <w:r w:rsidRPr="0083500B">
              <w:rPr>
                <w:rFonts w:cs="Arial"/>
                <w:b/>
                <w:color w:val="FFFFFF" w:themeColor="background1"/>
                <w:sz w:val="28"/>
                <w:szCs w:val="24"/>
              </w:rPr>
              <w:t>External focus and promotion</w:t>
            </w:r>
          </w:p>
        </w:tc>
        <w:tc>
          <w:tcPr>
            <w:tcW w:w="8221" w:type="dxa"/>
            <w:tcBorders>
              <w:top w:val="single" w:sz="4" w:space="0" w:color="auto"/>
              <w:left w:val="single" w:sz="4" w:space="0" w:color="auto"/>
              <w:bottom w:val="single" w:sz="4" w:space="0" w:color="auto"/>
              <w:right w:val="single" w:sz="4" w:space="0" w:color="auto"/>
            </w:tcBorders>
          </w:tcPr>
          <w:p w14:paraId="0A1D0924" w14:textId="77777777" w:rsidR="00C3785C" w:rsidRDefault="00C3785C" w:rsidP="00C3785C">
            <w:pPr>
              <w:pStyle w:val="ListParagraph"/>
              <w:numPr>
                <w:ilvl w:val="0"/>
                <w:numId w:val="8"/>
              </w:numPr>
              <w:spacing w:after="0" w:line="240" w:lineRule="auto"/>
              <w:rPr>
                <w:rFonts w:cs="Arial"/>
              </w:rPr>
            </w:pPr>
            <w:r>
              <w:rPr>
                <w:rFonts w:cs="Arial"/>
              </w:rPr>
              <w:t>E</w:t>
            </w:r>
            <w:r w:rsidRPr="0083500B">
              <w:rPr>
                <w:rFonts w:cs="Arial"/>
              </w:rPr>
              <w:t xml:space="preserve">nsure that </w:t>
            </w:r>
            <w:proofErr w:type="spellStart"/>
            <w:r w:rsidRPr="0083500B">
              <w:rPr>
                <w:rFonts w:cs="Arial"/>
              </w:rPr>
              <w:t>Thenue</w:t>
            </w:r>
            <w:proofErr w:type="spellEnd"/>
            <w:r w:rsidRPr="0083500B">
              <w:rPr>
                <w:rFonts w:cs="Arial"/>
              </w:rPr>
              <w:t xml:space="preserve"> complies with the guidance and requirements of the Scottish Housing Regulator and other regulatory bodies.</w:t>
            </w:r>
          </w:p>
          <w:p w14:paraId="16F45C82" w14:textId="77777777" w:rsidR="00C3785C" w:rsidRDefault="00C3785C" w:rsidP="00C3785C">
            <w:pPr>
              <w:pStyle w:val="ListParagraph"/>
              <w:numPr>
                <w:ilvl w:val="0"/>
                <w:numId w:val="8"/>
              </w:numPr>
              <w:spacing w:after="0" w:line="240" w:lineRule="auto"/>
              <w:rPr>
                <w:rFonts w:cs="Arial"/>
              </w:rPr>
            </w:pPr>
            <w:r>
              <w:rPr>
                <w:rFonts w:cs="Arial"/>
              </w:rPr>
              <w:t>P</w:t>
            </w:r>
            <w:r w:rsidRPr="0083500B">
              <w:rPr>
                <w:rFonts w:cs="Arial"/>
              </w:rPr>
              <w:t xml:space="preserve">romote the </w:t>
            </w:r>
            <w:r>
              <w:rPr>
                <w:rFonts w:cs="Arial"/>
              </w:rPr>
              <w:t>A</w:t>
            </w:r>
            <w:r w:rsidRPr="0083500B">
              <w:rPr>
                <w:rFonts w:cs="Arial"/>
              </w:rPr>
              <w:t xml:space="preserve">ssociation positively by establishing and enhancing relationships with other business, statutory and voluntary organisations engaged in housing and community regeneration activities; take a lead role </w:t>
            </w:r>
            <w:r>
              <w:rPr>
                <w:rFonts w:cs="Arial"/>
              </w:rPr>
              <w:t>and</w:t>
            </w:r>
            <w:r w:rsidRPr="0083500B">
              <w:rPr>
                <w:rFonts w:cs="Arial"/>
              </w:rPr>
              <w:t xml:space="preserve"> support the exploration and development of new business for the </w:t>
            </w:r>
            <w:r>
              <w:rPr>
                <w:rFonts w:cs="Arial"/>
              </w:rPr>
              <w:t>A</w:t>
            </w:r>
            <w:r w:rsidRPr="0083500B">
              <w:rPr>
                <w:rFonts w:cs="Arial"/>
              </w:rPr>
              <w:t>ssociation and its subsidiary companies.</w:t>
            </w:r>
          </w:p>
          <w:p w14:paraId="378DA412" w14:textId="77777777" w:rsidR="00C3785C" w:rsidRPr="0083500B" w:rsidRDefault="00C3785C" w:rsidP="00C3785C">
            <w:pPr>
              <w:pStyle w:val="ListParagraph"/>
              <w:numPr>
                <w:ilvl w:val="0"/>
                <w:numId w:val="8"/>
              </w:numPr>
              <w:spacing w:after="0" w:line="240" w:lineRule="auto"/>
              <w:rPr>
                <w:rFonts w:cs="Arial"/>
              </w:rPr>
            </w:pPr>
            <w:r>
              <w:rPr>
                <w:rFonts w:cs="Arial"/>
              </w:rPr>
              <w:t>D</w:t>
            </w:r>
            <w:r w:rsidRPr="0083500B">
              <w:rPr>
                <w:rFonts w:cs="Arial"/>
              </w:rPr>
              <w:t xml:space="preserve">irect and promote the implementation of tenant and resident participation, ensuring that the structure for </w:t>
            </w:r>
            <w:r>
              <w:rPr>
                <w:rFonts w:cs="Arial"/>
              </w:rPr>
              <w:t>engagement with</w:t>
            </w:r>
            <w:r w:rsidRPr="0083500B">
              <w:rPr>
                <w:rFonts w:cs="Arial"/>
              </w:rPr>
              <w:t xml:space="preserve"> Area Associations</w:t>
            </w:r>
            <w:r>
              <w:rPr>
                <w:rFonts w:cs="Arial"/>
              </w:rPr>
              <w:t xml:space="preserve"> and </w:t>
            </w:r>
            <w:r w:rsidRPr="0083500B">
              <w:rPr>
                <w:rFonts w:cs="Arial"/>
              </w:rPr>
              <w:t xml:space="preserve">tenants’ organisations is developed effectively and sustained in response to changing needs and circumstances. </w:t>
            </w:r>
          </w:p>
        </w:tc>
      </w:tr>
      <w:tr w:rsidR="00C3785C" w:rsidRPr="00116418" w14:paraId="5296E419" w14:textId="77777777" w:rsidTr="009E13E5">
        <w:trPr>
          <w:trHeight w:val="582"/>
        </w:trPr>
        <w:tc>
          <w:tcPr>
            <w:tcW w:w="2127" w:type="dxa"/>
            <w:tcBorders>
              <w:top w:val="single" w:sz="4" w:space="0" w:color="auto"/>
              <w:left w:val="single" w:sz="4" w:space="0" w:color="auto"/>
              <w:bottom w:val="single" w:sz="4" w:space="0" w:color="auto"/>
              <w:right w:val="single" w:sz="4" w:space="0" w:color="auto"/>
            </w:tcBorders>
            <w:shd w:val="clear" w:color="auto" w:fill="7030A0"/>
            <w:vAlign w:val="center"/>
          </w:tcPr>
          <w:p w14:paraId="47E79C89" w14:textId="77777777" w:rsidR="00C3785C" w:rsidRDefault="00C3785C" w:rsidP="009E13E5">
            <w:pPr>
              <w:rPr>
                <w:rFonts w:cs="Arial"/>
                <w:b/>
                <w:color w:val="FFFFFF" w:themeColor="background1"/>
                <w:sz w:val="28"/>
                <w:szCs w:val="24"/>
              </w:rPr>
            </w:pPr>
            <w:r>
              <w:rPr>
                <w:rFonts w:cs="Arial"/>
                <w:b/>
                <w:color w:val="FFFFFF" w:themeColor="background1"/>
                <w:sz w:val="28"/>
                <w:szCs w:val="24"/>
              </w:rPr>
              <w:t>Staffing</w:t>
            </w:r>
          </w:p>
        </w:tc>
        <w:tc>
          <w:tcPr>
            <w:tcW w:w="8221" w:type="dxa"/>
            <w:tcBorders>
              <w:top w:val="single" w:sz="4" w:space="0" w:color="auto"/>
              <w:left w:val="single" w:sz="4" w:space="0" w:color="auto"/>
              <w:bottom w:val="single" w:sz="4" w:space="0" w:color="auto"/>
              <w:right w:val="single" w:sz="4" w:space="0" w:color="auto"/>
            </w:tcBorders>
          </w:tcPr>
          <w:p w14:paraId="1B6D0A77" w14:textId="77777777" w:rsidR="00C3785C" w:rsidRDefault="00C3785C" w:rsidP="00C3785C">
            <w:pPr>
              <w:pStyle w:val="ListParagraph"/>
              <w:numPr>
                <w:ilvl w:val="0"/>
                <w:numId w:val="9"/>
              </w:numPr>
              <w:spacing w:after="0" w:line="240" w:lineRule="auto"/>
              <w:rPr>
                <w:rFonts w:cs="Arial"/>
              </w:rPr>
            </w:pPr>
            <w:r>
              <w:rPr>
                <w:rFonts w:cs="Arial"/>
              </w:rPr>
              <w:t>A</w:t>
            </w:r>
            <w:r w:rsidRPr="00857F58">
              <w:rPr>
                <w:rFonts w:cs="Arial"/>
              </w:rPr>
              <w:t>dvise the Board on staff structure and policy. Promote, manage and develop a positive organisational culture by directing the work of staff through the Executive Management Team.</w:t>
            </w:r>
          </w:p>
          <w:p w14:paraId="413730C7" w14:textId="77777777" w:rsidR="00C3785C" w:rsidRDefault="00C3785C" w:rsidP="00C3785C">
            <w:pPr>
              <w:pStyle w:val="ListParagraph"/>
              <w:numPr>
                <w:ilvl w:val="0"/>
                <w:numId w:val="9"/>
              </w:numPr>
              <w:spacing w:after="0" w:line="240" w:lineRule="auto"/>
              <w:rPr>
                <w:rFonts w:cs="Arial"/>
              </w:rPr>
            </w:pPr>
            <w:r>
              <w:rPr>
                <w:rFonts w:cs="Arial"/>
              </w:rPr>
              <w:t xml:space="preserve">Develop and implement an effective People Plan that aligns current and future resources, skills and expertise with our Strategic Objectives, Business Plan and future purpose and direction.  </w:t>
            </w:r>
          </w:p>
          <w:p w14:paraId="7D5708F2" w14:textId="77777777" w:rsidR="00C3785C" w:rsidRDefault="00C3785C" w:rsidP="00C3785C">
            <w:pPr>
              <w:pStyle w:val="ListParagraph"/>
              <w:numPr>
                <w:ilvl w:val="0"/>
                <w:numId w:val="9"/>
              </w:numPr>
              <w:spacing w:after="0" w:line="240" w:lineRule="auto"/>
              <w:rPr>
                <w:rFonts w:cs="Arial"/>
              </w:rPr>
            </w:pPr>
            <w:r>
              <w:rPr>
                <w:rFonts w:cs="Arial"/>
              </w:rPr>
              <w:t>E</w:t>
            </w:r>
            <w:r w:rsidRPr="00857F58">
              <w:rPr>
                <w:rFonts w:cs="Arial"/>
              </w:rPr>
              <w:t>stablish effective performance management and appraisal systems that enable staff to assess their personal successes and afford the opportunity for empowerment and personal development.</w:t>
            </w:r>
          </w:p>
          <w:p w14:paraId="0EFF3722" w14:textId="77777777" w:rsidR="00C3785C" w:rsidRDefault="00C3785C" w:rsidP="00C3785C">
            <w:pPr>
              <w:pStyle w:val="ListParagraph"/>
              <w:numPr>
                <w:ilvl w:val="0"/>
                <w:numId w:val="9"/>
              </w:numPr>
              <w:spacing w:after="0" w:line="240" w:lineRule="auto"/>
              <w:rPr>
                <w:rFonts w:cs="Arial"/>
              </w:rPr>
            </w:pPr>
            <w:r>
              <w:rPr>
                <w:rFonts w:cs="Arial"/>
              </w:rPr>
              <w:t>D</w:t>
            </w:r>
            <w:r w:rsidRPr="00857F58">
              <w:rPr>
                <w:rFonts w:cs="Arial"/>
              </w:rPr>
              <w:t>eal quickly and appropriately with internal conflict and poor performance.</w:t>
            </w:r>
          </w:p>
          <w:p w14:paraId="6FF2D9B5" w14:textId="77777777" w:rsidR="00C3785C" w:rsidRPr="00857F58" w:rsidRDefault="00C3785C" w:rsidP="00C3785C">
            <w:pPr>
              <w:pStyle w:val="ListParagraph"/>
              <w:numPr>
                <w:ilvl w:val="0"/>
                <w:numId w:val="9"/>
              </w:numPr>
              <w:spacing w:after="0" w:line="240" w:lineRule="auto"/>
              <w:rPr>
                <w:rFonts w:cs="Arial"/>
              </w:rPr>
            </w:pPr>
            <w:r>
              <w:rPr>
                <w:rFonts w:cs="Arial"/>
              </w:rPr>
              <w:lastRenderedPageBreak/>
              <w:t>U</w:t>
            </w:r>
            <w:r w:rsidRPr="00857F58">
              <w:rPr>
                <w:rFonts w:cs="Arial"/>
              </w:rPr>
              <w:t>phold the association’s commitment to diversity and equal opportunities. Ensure that equalities are reflected in all policies and are followed by staff in every aspect of their work, including the work of contractors and consultants.</w:t>
            </w:r>
          </w:p>
        </w:tc>
      </w:tr>
      <w:tr w:rsidR="00C3785C" w:rsidRPr="00116418" w14:paraId="515A00E8" w14:textId="77777777" w:rsidTr="009E13E5">
        <w:trPr>
          <w:trHeight w:val="582"/>
        </w:trPr>
        <w:tc>
          <w:tcPr>
            <w:tcW w:w="2127" w:type="dxa"/>
            <w:tcBorders>
              <w:top w:val="single" w:sz="4" w:space="0" w:color="auto"/>
              <w:left w:val="single" w:sz="4" w:space="0" w:color="auto"/>
              <w:bottom w:val="single" w:sz="4" w:space="0" w:color="auto"/>
              <w:right w:val="single" w:sz="4" w:space="0" w:color="auto"/>
            </w:tcBorders>
            <w:shd w:val="clear" w:color="auto" w:fill="7030A0"/>
            <w:vAlign w:val="center"/>
          </w:tcPr>
          <w:p w14:paraId="01B969EE" w14:textId="77777777" w:rsidR="00C3785C" w:rsidRDefault="00C3785C" w:rsidP="009E13E5">
            <w:pPr>
              <w:rPr>
                <w:rFonts w:cs="Arial"/>
                <w:b/>
                <w:color w:val="FFFFFF" w:themeColor="background1"/>
                <w:sz w:val="28"/>
                <w:szCs w:val="24"/>
              </w:rPr>
            </w:pPr>
            <w:r>
              <w:rPr>
                <w:rFonts w:cs="Arial"/>
                <w:b/>
                <w:color w:val="FFFFFF" w:themeColor="background1"/>
                <w:sz w:val="28"/>
                <w:szCs w:val="24"/>
              </w:rPr>
              <w:lastRenderedPageBreak/>
              <w:t>Finance &amp; legal</w:t>
            </w:r>
          </w:p>
        </w:tc>
        <w:tc>
          <w:tcPr>
            <w:tcW w:w="8221" w:type="dxa"/>
            <w:tcBorders>
              <w:top w:val="single" w:sz="4" w:space="0" w:color="auto"/>
              <w:left w:val="single" w:sz="4" w:space="0" w:color="auto"/>
              <w:bottom w:val="single" w:sz="4" w:space="0" w:color="auto"/>
              <w:right w:val="single" w:sz="4" w:space="0" w:color="auto"/>
            </w:tcBorders>
          </w:tcPr>
          <w:p w14:paraId="41217094" w14:textId="77777777" w:rsidR="00C3785C" w:rsidRDefault="00C3785C" w:rsidP="00C3785C">
            <w:pPr>
              <w:pStyle w:val="ListParagraph"/>
              <w:numPr>
                <w:ilvl w:val="0"/>
                <w:numId w:val="10"/>
              </w:numPr>
              <w:spacing w:after="0" w:line="240" w:lineRule="auto"/>
              <w:rPr>
                <w:rFonts w:cs="Arial"/>
              </w:rPr>
            </w:pPr>
            <w:r>
              <w:rPr>
                <w:rFonts w:cs="Arial"/>
              </w:rPr>
              <w:t>E</w:t>
            </w:r>
            <w:r w:rsidRPr="00857F58">
              <w:rPr>
                <w:rFonts w:cs="Arial"/>
              </w:rPr>
              <w:t xml:space="preserve">nsure the association’s financial affairs are properly managed and controlled and that effective financial strategies are in place for supporting and sustaining all </w:t>
            </w:r>
            <w:proofErr w:type="spellStart"/>
            <w:r w:rsidRPr="00857F58">
              <w:rPr>
                <w:rFonts w:cs="Arial"/>
              </w:rPr>
              <w:t>Thenue’s</w:t>
            </w:r>
            <w:proofErr w:type="spellEnd"/>
            <w:r w:rsidRPr="00857F58">
              <w:rPr>
                <w:rFonts w:cs="Arial"/>
              </w:rPr>
              <w:t xml:space="preserve"> functions.</w:t>
            </w:r>
          </w:p>
          <w:p w14:paraId="3AE8C28C" w14:textId="77777777" w:rsidR="00C3785C" w:rsidRDefault="00C3785C" w:rsidP="00C3785C">
            <w:pPr>
              <w:pStyle w:val="ListParagraph"/>
              <w:numPr>
                <w:ilvl w:val="0"/>
                <w:numId w:val="10"/>
              </w:numPr>
              <w:spacing w:after="0" w:line="240" w:lineRule="auto"/>
              <w:rPr>
                <w:rFonts w:cs="Arial"/>
              </w:rPr>
            </w:pPr>
            <w:r>
              <w:rPr>
                <w:rFonts w:cs="Arial"/>
              </w:rPr>
              <w:t>A</w:t>
            </w:r>
            <w:r w:rsidRPr="00857F58">
              <w:rPr>
                <w:rFonts w:cs="Arial"/>
              </w:rPr>
              <w:t xml:space="preserve">ct as </w:t>
            </w:r>
            <w:r>
              <w:rPr>
                <w:rFonts w:cs="Arial"/>
              </w:rPr>
              <w:t xml:space="preserve">Company </w:t>
            </w:r>
            <w:r w:rsidRPr="00857F58">
              <w:rPr>
                <w:rFonts w:cs="Arial"/>
              </w:rPr>
              <w:t>Secretary of the Association and of its subsidiary companies as required.</w:t>
            </w:r>
          </w:p>
          <w:p w14:paraId="0E7C4B1B" w14:textId="77777777" w:rsidR="00C3785C" w:rsidRPr="00857F58" w:rsidRDefault="00C3785C" w:rsidP="00C3785C">
            <w:pPr>
              <w:pStyle w:val="ListParagraph"/>
              <w:numPr>
                <w:ilvl w:val="0"/>
                <w:numId w:val="10"/>
              </w:numPr>
              <w:spacing w:after="0" w:line="240" w:lineRule="auto"/>
              <w:rPr>
                <w:rFonts w:cs="Arial"/>
              </w:rPr>
            </w:pPr>
            <w:r>
              <w:rPr>
                <w:rFonts w:cs="Arial"/>
              </w:rPr>
              <w:t>I</w:t>
            </w:r>
            <w:r w:rsidRPr="00857F58">
              <w:rPr>
                <w:rFonts w:cs="Arial"/>
              </w:rPr>
              <w:t xml:space="preserve">n particular the </w:t>
            </w:r>
            <w:r>
              <w:rPr>
                <w:rFonts w:cs="Arial"/>
              </w:rPr>
              <w:t xml:space="preserve">Company </w:t>
            </w:r>
            <w:r w:rsidRPr="00857F58">
              <w:rPr>
                <w:rFonts w:cs="Arial"/>
              </w:rPr>
              <w:t>Secretar</w:t>
            </w:r>
            <w:r>
              <w:rPr>
                <w:rFonts w:cs="Arial"/>
              </w:rPr>
              <w:t>y</w:t>
            </w:r>
            <w:r w:rsidRPr="00857F58">
              <w:rPr>
                <w:rFonts w:cs="Arial"/>
              </w:rPr>
              <w:t xml:space="preserve"> duties are to summon and attend all general meetings of the association and all meetings of the Board and keep minutes; issue the notice (for AGM), together with any relevant reports or papers; prepare and send all returns required to be made to the Registrar and to the Scottish Housing Regulator; advise the Board on all governance matters and assist with the professional development requirements of new and existing Board Members; keep the register of members and other registers required to be kept by these rules, have charge of the seal of the association, keep all the books of accounts and receive all contributions and other payments due to the association and pay over the amount so received as the Board direct.</w:t>
            </w:r>
          </w:p>
        </w:tc>
      </w:tr>
      <w:tr w:rsidR="00C3785C" w:rsidRPr="00116418" w14:paraId="64721492" w14:textId="77777777" w:rsidTr="009E13E5">
        <w:trPr>
          <w:trHeight w:val="582"/>
        </w:trPr>
        <w:tc>
          <w:tcPr>
            <w:tcW w:w="2127" w:type="dxa"/>
            <w:tcBorders>
              <w:top w:val="single" w:sz="4" w:space="0" w:color="auto"/>
              <w:left w:val="single" w:sz="4" w:space="0" w:color="auto"/>
              <w:bottom w:val="single" w:sz="4" w:space="0" w:color="auto"/>
              <w:right w:val="single" w:sz="4" w:space="0" w:color="auto"/>
            </w:tcBorders>
            <w:shd w:val="clear" w:color="auto" w:fill="7030A0"/>
            <w:vAlign w:val="center"/>
          </w:tcPr>
          <w:p w14:paraId="04E1A3AB" w14:textId="77777777" w:rsidR="00C3785C" w:rsidRDefault="00C3785C" w:rsidP="009E13E5">
            <w:pPr>
              <w:rPr>
                <w:rFonts w:cs="Arial"/>
                <w:b/>
                <w:color w:val="FFFFFF" w:themeColor="background1"/>
                <w:sz w:val="28"/>
                <w:szCs w:val="24"/>
              </w:rPr>
            </w:pPr>
            <w:r>
              <w:rPr>
                <w:rFonts w:cs="Arial"/>
                <w:b/>
                <w:color w:val="FFFFFF" w:themeColor="background1"/>
                <w:sz w:val="28"/>
                <w:szCs w:val="24"/>
              </w:rPr>
              <w:t>Planning &amp; control</w:t>
            </w:r>
          </w:p>
        </w:tc>
        <w:tc>
          <w:tcPr>
            <w:tcW w:w="8221" w:type="dxa"/>
            <w:tcBorders>
              <w:top w:val="single" w:sz="4" w:space="0" w:color="auto"/>
              <w:left w:val="single" w:sz="4" w:space="0" w:color="auto"/>
              <w:bottom w:val="single" w:sz="4" w:space="0" w:color="auto"/>
              <w:right w:val="single" w:sz="4" w:space="0" w:color="auto"/>
            </w:tcBorders>
          </w:tcPr>
          <w:p w14:paraId="5F50935D" w14:textId="77777777" w:rsidR="00C3785C" w:rsidRDefault="00C3785C" w:rsidP="00C3785C">
            <w:pPr>
              <w:pStyle w:val="ListParagraph"/>
              <w:numPr>
                <w:ilvl w:val="0"/>
                <w:numId w:val="12"/>
              </w:numPr>
              <w:spacing w:after="0" w:line="240" w:lineRule="auto"/>
              <w:rPr>
                <w:rFonts w:cs="Arial"/>
              </w:rPr>
            </w:pPr>
            <w:r>
              <w:rPr>
                <w:rFonts w:cs="Arial"/>
              </w:rPr>
              <w:t xml:space="preserve">Agree </w:t>
            </w:r>
            <w:r w:rsidRPr="002A76D1">
              <w:rPr>
                <w:rFonts w:cs="Arial"/>
              </w:rPr>
              <w:t>targets and performance management measures, review and monitor progress and organise resources to ensure successful performance outcomes across all areas of our work.</w:t>
            </w:r>
          </w:p>
          <w:p w14:paraId="31323220" w14:textId="77777777" w:rsidR="00C3785C" w:rsidRDefault="00C3785C" w:rsidP="00C3785C">
            <w:pPr>
              <w:pStyle w:val="ListParagraph"/>
              <w:numPr>
                <w:ilvl w:val="0"/>
                <w:numId w:val="12"/>
              </w:numPr>
              <w:spacing w:after="0" w:line="240" w:lineRule="auto"/>
              <w:rPr>
                <w:rFonts w:cs="Arial"/>
              </w:rPr>
            </w:pPr>
            <w:r>
              <w:rPr>
                <w:rFonts w:cs="Arial"/>
              </w:rPr>
              <w:t>K</w:t>
            </w:r>
            <w:r w:rsidRPr="00F52B49">
              <w:rPr>
                <w:rFonts w:cs="Arial"/>
              </w:rPr>
              <w:t>eep performance against the business plan under review to ensure that performance is reported properly to the Board and take appropriate steps to ensure that corrective action is taken where necessary, and that the business plan goals and targets are revised as required.</w:t>
            </w:r>
          </w:p>
          <w:p w14:paraId="6DB9B935" w14:textId="77777777" w:rsidR="00C3785C" w:rsidRDefault="00C3785C" w:rsidP="00C3785C">
            <w:pPr>
              <w:pStyle w:val="ListParagraph"/>
              <w:numPr>
                <w:ilvl w:val="0"/>
                <w:numId w:val="12"/>
              </w:numPr>
              <w:spacing w:after="0" w:line="240" w:lineRule="auto"/>
              <w:rPr>
                <w:rFonts w:cs="Arial"/>
              </w:rPr>
            </w:pPr>
            <w:r>
              <w:rPr>
                <w:rFonts w:cs="Arial"/>
              </w:rPr>
              <w:t>Take responsibility for the monthly gathering and monitoring of information required to be submitted annually to SHR through the Return on the Social Charter (ARC Return).</w:t>
            </w:r>
          </w:p>
          <w:p w14:paraId="09032051" w14:textId="77777777" w:rsidR="00C3785C" w:rsidRDefault="00C3785C" w:rsidP="00C3785C">
            <w:pPr>
              <w:pStyle w:val="ListParagraph"/>
              <w:numPr>
                <w:ilvl w:val="0"/>
                <w:numId w:val="12"/>
              </w:numPr>
              <w:spacing w:after="0" w:line="240" w:lineRule="auto"/>
              <w:rPr>
                <w:rFonts w:cs="Arial"/>
              </w:rPr>
            </w:pPr>
            <w:r>
              <w:rPr>
                <w:rFonts w:cs="Arial"/>
              </w:rPr>
              <w:t>E</w:t>
            </w:r>
            <w:r w:rsidRPr="00F52B49">
              <w:rPr>
                <w:rFonts w:cs="Arial"/>
              </w:rPr>
              <w:t>nsure there is an effective Internal Audit function in place.</w:t>
            </w:r>
          </w:p>
          <w:p w14:paraId="57FB72DB" w14:textId="77777777" w:rsidR="00C3785C" w:rsidRPr="00F52B49" w:rsidRDefault="00C3785C" w:rsidP="00C3785C">
            <w:pPr>
              <w:pStyle w:val="ListParagraph"/>
              <w:numPr>
                <w:ilvl w:val="0"/>
                <w:numId w:val="12"/>
              </w:numPr>
              <w:spacing w:after="0" w:line="240" w:lineRule="auto"/>
              <w:rPr>
                <w:rFonts w:cs="Arial"/>
              </w:rPr>
            </w:pPr>
            <w:r w:rsidRPr="00F52B49">
              <w:rPr>
                <w:rFonts w:cs="Arial"/>
              </w:rPr>
              <w:t>Be responsible for provision of good financial planning, reporting and control arrangements needed to manage risk effectively.</w:t>
            </w:r>
          </w:p>
        </w:tc>
      </w:tr>
      <w:tr w:rsidR="00C3785C" w:rsidRPr="00116418" w14:paraId="779FCC76" w14:textId="77777777" w:rsidTr="009E13E5">
        <w:trPr>
          <w:trHeight w:val="582"/>
        </w:trPr>
        <w:tc>
          <w:tcPr>
            <w:tcW w:w="2127" w:type="dxa"/>
            <w:tcBorders>
              <w:top w:val="single" w:sz="4" w:space="0" w:color="auto"/>
              <w:left w:val="single" w:sz="4" w:space="0" w:color="auto"/>
              <w:bottom w:val="single" w:sz="4" w:space="0" w:color="auto"/>
              <w:right w:val="single" w:sz="4" w:space="0" w:color="auto"/>
            </w:tcBorders>
            <w:shd w:val="clear" w:color="auto" w:fill="7030A0"/>
            <w:vAlign w:val="center"/>
          </w:tcPr>
          <w:p w14:paraId="078C1D27" w14:textId="77777777" w:rsidR="00C3785C" w:rsidRDefault="00C3785C" w:rsidP="009E13E5">
            <w:pPr>
              <w:rPr>
                <w:rFonts w:cs="Arial"/>
                <w:b/>
                <w:color w:val="FFFFFF" w:themeColor="background1"/>
                <w:sz w:val="28"/>
                <w:szCs w:val="24"/>
              </w:rPr>
            </w:pPr>
            <w:r>
              <w:rPr>
                <w:rFonts w:cs="Arial"/>
                <w:b/>
                <w:color w:val="FFFFFF" w:themeColor="background1"/>
                <w:sz w:val="28"/>
                <w:szCs w:val="24"/>
              </w:rPr>
              <w:t>General</w:t>
            </w:r>
          </w:p>
        </w:tc>
        <w:tc>
          <w:tcPr>
            <w:tcW w:w="8221" w:type="dxa"/>
            <w:tcBorders>
              <w:top w:val="single" w:sz="4" w:space="0" w:color="auto"/>
              <w:left w:val="single" w:sz="4" w:space="0" w:color="auto"/>
              <w:bottom w:val="single" w:sz="4" w:space="0" w:color="auto"/>
              <w:right w:val="single" w:sz="4" w:space="0" w:color="auto"/>
            </w:tcBorders>
          </w:tcPr>
          <w:p w14:paraId="25471B2A" w14:textId="77777777" w:rsidR="00C3785C" w:rsidRDefault="00C3785C" w:rsidP="00C3785C">
            <w:pPr>
              <w:pStyle w:val="ListParagraph"/>
              <w:numPr>
                <w:ilvl w:val="0"/>
                <w:numId w:val="11"/>
              </w:numPr>
              <w:spacing w:after="0" w:line="240" w:lineRule="auto"/>
              <w:rPr>
                <w:rFonts w:cs="Arial"/>
              </w:rPr>
            </w:pPr>
            <w:r>
              <w:rPr>
                <w:rFonts w:cs="Arial"/>
              </w:rPr>
              <w:t>T</w:t>
            </w:r>
            <w:r w:rsidRPr="00857F58">
              <w:rPr>
                <w:rFonts w:cs="Arial"/>
              </w:rPr>
              <w:t>ake overall operational responsibility for business continuity planning and organisational resilience. Define when an emergency exists and act as main coordinator in the event of either a national</w:t>
            </w:r>
            <w:r>
              <w:rPr>
                <w:rFonts w:cs="Arial"/>
              </w:rPr>
              <w:t xml:space="preserve"> </w:t>
            </w:r>
            <w:r w:rsidRPr="00857F58">
              <w:rPr>
                <w:rFonts w:cs="Arial"/>
              </w:rPr>
              <w:t xml:space="preserve">or a local operational emergency. </w:t>
            </w:r>
          </w:p>
          <w:p w14:paraId="33E9E45D" w14:textId="77777777" w:rsidR="00C3785C" w:rsidRDefault="00C3785C" w:rsidP="00C3785C">
            <w:pPr>
              <w:pStyle w:val="ListParagraph"/>
              <w:numPr>
                <w:ilvl w:val="0"/>
                <w:numId w:val="11"/>
              </w:numPr>
              <w:spacing w:after="0" w:line="240" w:lineRule="auto"/>
              <w:rPr>
                <w:rFonts w:cs="Arial"/>
              </w:rPr>
            </w:pPr>
            <w:r>
              <w:rPr>
                <w:rFonts w:cs="Arial"/>
              </w:rPr>
              <w:t>E</w:t>
            </w:r>
            <w:r w:rsidRPr="00857F58">
              <w:rPr>
                <w:rFonts w:cs="Arial"/>
              </w:rPr>
              <w:t xml:space="preserve">nsure </w:t>
            </w:r>
            <w:proofErr w:type="spellStart"/>
            <w:r w:rsidRPr="00857F58">
              <w:rPr>
                <w:rFonts w:cs="Arial"/>
              </w:rPr>
              <w:t>Thenue’s</w:t>
            </w:r>
            <w:proofErr w:type="spellEnd"/>
            <w:r w:rsidRPr="00857F58">
              <w:rPr>
                <w:rFonts w:cs="Arial"/>
              </w:rPr>
              <w:t xml:space="preserve"> equal opportunities</w:t>
            </w:r>
            <w:r>
              <w:rPr>
                <w:rFonts w:cs="Arial"/>
              </w:rPr>
              <w:t>, diversity</w:t>
            </w:r>
            <w:r w:rsidRPr="00857F58">
              <w:rPr>
                <w:rFonts w:cs="Arial"/>
              </w:rPr>
              <w:t xml:space="preserve"> and health </w:t>
            </w:r>
            <w:r>
              <w:rPr>
                <w:rFonts w:cs="Arial"/>
              </w:rPr>
              <w:t xml:space="preserve">&amp; </w:t>
            </w:r>
            <w:r w:rsidRPr="00857F58">
              <w:rPr>
                <w:rFonts w:cs="Arial"/>
              </w:rPr>
              <w:t xml:space="preserve">safety responsibilities are effectively </w:t>
            </w:r>
            <w:proofErr w:type="gramStart"/>
            <w:r w:rsidRPr="00857F58">
              <w:rPr>
                <w:rFonts w:cs="Arial"/>
              </w:rPr>
              <w:t>discharged at all times</w:t>
            </w:r>
            <w:proofErr w:type="gramEnd"/>
            <w:r w:rsidRPr="00857F58">
              <w:rPr>
                <w:rFonts w:cs="Arial"/>
              </w:rPr>
              <w:t>.</w:t>
            </w:r>
          </w:p>
          <w:p w14:paraId="2EEA8FEA" w14:textId="77777777" w:rsidR="00C3785C" w:rsidRPr="00857F58" w:rsidRDefault="00C3785C" w:rsidP="00C3785C">
            <w:pPr>
              <w:pStyle w:val="ListParagraph"/>
              <w:numPr>
                <w:ilvl w:val="0"/>
                <w:numId w:val="11"/>
              </w:numPr>
              <w:spacing w:after="0" w:line="240" w:lineRule="auto"/>
              <w:rPr>
                <w:rFonts w:cs="Arial"/>
              </w:rPr>
            </w:pPr>
            <w:r>
              <w:rPr>
                <w:rFonts w:cs="Arial"/>
              </w:rPr>
              <w:t>U</w:t>
            </w:r>
            <w:r w:rsidRPr="00857F58">
              <w:rPr>
                <w:rFonts w:cs="Arial"/>
              </w:rPr>
              <w:t>ndertake any other reasonable duties that may be asked by the Board of Management.</w:t>
            </w:r>
          </w:p>
        </w:tc>
      </w:tr>
    </w:tbl>
    <w:p w14:paraId="4873BD82" w14:textId="77777777" w:rsidR="00C3785C" w:rsidRDefault="00C3785C" w:rsidP="00C3785C">
      <w:r>
        <w:br w:type="page"/>
      </w:r>
    </w:p>
    <w:p w14:paraId="2784700A" w14:textId="77777777" w:rsidR="000448E8" w:rsidRDefault="000448E8"/>
    <w:sectPr w:rsidR="000448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entury Gothic">
    <w:altName w:val="Calibri"/>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E259D"/>
    <w:multiLevelType w:val="hybridMultilevel"/>
    <w:tmpl w:val="669ABDC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71C4309"/>
    <w:multiLevelType w:val="multilevel"/>
    <w:tmpl w:val="C3529A1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20464D33"/>
    <w:multiLevelType w:val="hybridMultilevel"/>
    <w:tmpl w:val="EB4C7076"/>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4BB59F6"/>
    <w:multiLevelType w:val="hybridMultilevel"/>
    <w:tmpl w:val="14E4E3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ABC2C47"/>
    <w:multiLevelType w:val="hybridMultilevel"/>
    <w:tmpl w:val="A5E615CE"/>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F127374"/>
    <w:multiLevelType w:val="hybridMultilevel"/>
    <w:tmpl w:val="1554C0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2FD3345"/>
    <w:multiLevelType w:val="hybridMultilevel"/>
    <w:tmpl w:val="55B229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AD929BA"/>
    <w:multiLevelType w:val="hybridMultilevel"/>
    <w:tmpl w:val="F41EE0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CA049D9"/>
    <w:multiLevelType w:val="multilevel"/>
    <w:tmpl w:val="8A6E2C0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5B1D40B7"/>
    <w:multiLevelType w:val="hybridMultilevel"/>
    <w:tmpl w:val="210669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E6A49D6"/>
    <w:multiLevelType w:val="hybridMultilevel"/>
    <w:tmpl w:val="A5AAFEB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71847B5"/>
    <w:multiLevelType w:val="hybridMultilevel"/>
    <w:tmpl w:val="52A876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D49562B"/>
    <w:multiLevelType w:val="hybridMultilevel"/>
    <w:tmpl w:val="F900040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0826C32"/>
    <w:multiLevelType w:val="hybridMultilevel"/>
    <w:tmpl w:val="ED2AFA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DBC5ECC"/>
    <w:multiLevelType w:val="hybridMultilevel"/>
    <w:tmpl w:val="EEB06FC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64109169">
    <w:abstractNumId w:val="3"/>
  </w:num>
  <w:num w:numId="2" w16cid:durableId="2113813045">
    <w:abstractNumId w:val="13"/>
  </w:num>
  <w:num w:numId="3" w16cid:durableId="1265766535">
    <w:abstractNumId w:val="1"/>
  </w:num>
  <w:num w:numId="4" w16cid:durableId="608899539">
    <w:abstractNumId w:val="8"/>
  </w:num>
  <w:num w:numId="5" w16cid:durableId="1243756785">
    <w:abstractNumId w:val="5"/>
  </w:num>
  <w:num w:numId="6" w16cid:durableId="1289968284">
    <w:abstractNumId w:val="9"/>
  </w:num>
  <w:num w:numId="7" w16cid:durableId="1725563352">
    <w:abstractNumId w:val="14"/>
  </w:num>
  <w:num w:numId="8" w16cid:durableId="2092504132">
    <w:abstractNumId w:val="10"/>
  </w:num>
  <w:num w:numId="9" w16cid:durableId="356583040">
    <w:abstractNumId w:val="12"/>
  </w:num>
  <w:num w:numId="10" w16cid:durableId="578447682">
    <w:abstractNumId w:val="4"/>
  </w:num>
  <w:num w:numId="11" w16cid:durableId="1659766880">
    <w:abstractNumId w:val="0"/>
  </w:num>
  <w:num w:numId="12" w16cid:durableId="1781756086">
    <w:abstractNumId w:val="2"/>
  </w:num>
  <w:num w:numId="13" w16cid:durableId="463229886">
    <w:abstractNumId w:val="6"/>
  </w:num>
  <w:num w:numId="14" w16cid:durableId="717438856">
    <w:abstractNumId w:val="11"/>
  </w:num>
  <w:num w:numId="15" w16cid:durableId="20998649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85C"/>
    <w:rsid w:val="000448E8"/>
    <w:rsid w:val="000F11C6"/>
    <w:rsid w:val="001B438E"/>
    <w:rsid w:val="00444651"/>
    <w:rsid w:val="00AD7B4B"/>
    <w:rsid w:val="00B6708F"/>
    <w:rsid w:val="00C37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8B47F"/>
  <w15:chartTrackingRefBased/>
  <w15:docId w15:val="{40D9A0CA-59FB-4EAB-90CF-9FD0A9A05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85C"/>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C378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78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78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78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78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78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78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78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78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8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78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78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78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78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78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78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78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785C"/>
    <w:rPr>
      <w:rFonts w:eastAsiaTheme="majorEastAsia" w:cstheme="majorBidi"/>
      <w:color w:val="272727" w:themeColor="text1" w:themeTint="D8"/>
    </w:rPr>
  </w:style>
  <w:style w:type="paragraph" w:styleId="Title">
    <w:name w:val="Title"/>
    <w:basedOn w:val="Normal"/>
    <w:next w:val="Normal"/>
    <w:link w:val="TitleChar"/>
    <w:uiPriority w:val="10"/>
    <w:qFormat/>
    <w:rsid w:val="00C378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78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78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78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785C"/>
    <w:pPr>
      <w:spacing w:before="160"/>
      <w:jc w:val="center"/>
    </w:pPr>
    <w:rPr>
      <w:i/>
      <w:iCs/>
      <w:color w:val="404040" w:themeColor="text1" w:themeTint="BF"/>
    </w:rPr>
  </w:style>
  <w:style w:type="character" w:customStyle="1" w:styleId="QuoteChar">
    <w:name w:val="Quote Char"/>
    <w:basedOn w:val="DefaultParagraphFont"/>
    <w:link w:val="Quote"/>
    <w:uiPriority w:val="29"/>
    <w:rsid w:val="00C3785C"/>
    <w:rPr>
      <w:i/>
      <w:iCs/>
      <w:color w:val="404040" w:themeColor="text1" w:themeTint="BF"/>
    </w:rPr>
  </w:style>
  <w:style w:type="paragraph" w:styleId="ListParagraph">
    <w:name w:val="List Paragraph"/>
    <w:basedOn w:val="Normal"/>
    <w:uiPriority w:val="34"/>
    <w:qFormat/>
    <w:rsid w:val="00C3785C"/>
    <w:pPr>
      <w:ind w:left="720"/>
      <w:contextualSpacing/>
    </w:pPr>
  </w:style>
  <w:style w:type="character" w:styleId="IntenseEmphasis">
    <w:name w:val="Intense Emphasis"/>
    <w:basedOn w:val="DefaultParagraphFont"/>
    <w:uiPriority w:val="21"/>
    <w:qFormat/>
    <w:rsid w:val="00C3785C"/>
    <w:rPr>
      <w:i/>
      <w:iCs/>
      <w:color w:val="0F4761" w:themeColor="accent1" w:themeShade="BF"/>
    </w:rPr>
  </w:style>
  <w:style w:type="paragraph" w:styleId="IntenseQuote">
    <w:name w:val="Intense Quote"/>
    <w:basedOn w:val="Normal"/>
    <w:next w:val="Normal"/>
    <w:link w:val="IntenseQuoteChar"/>
    <w:uiPriority w:val="30"/>
    <w:qFormat/>
    <w:rsid w:val="00C378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785C"/>
    <w:rPr>
      <w:i/>
      <w:iCs/>
      <w:color w:val="0F4761" w:themeColor="accent1" w:themeShade="BF"/>
    </w:rPr>
  </w:style>
  <w:style w:type="character" w:styleId="IntenseReference">
    <w:name w:val="Intense Reference"/>
    <w:basedOn w:val="DefaultParagraphFont"/>
    <w:uiPriority w:val="32"/>
    <w:qFormat/>
    <w:rsid w:val="00C3785C"/>
    <w:rPr>
      <w:b/>
      <w:bCs/>
      <w:smallCaps/>
      <w:color w:val="0F4761" w:themeColor="accent1" w:themeShade="BF"/>
      <w:spacing w:val="5"/>
    </w:rPr>
  </w:style>
  <w:style w:type="table" w:styleId="TableGrid">
    <w:name w:val="Table Grid"/>
    <w:basedOn w:val="TableNormal"/>
    <w:uiPriority w:val="59"/>
    <w:rsid w:val="00C3785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obdescfont1">
    <w:name w:val="jobdescfont1"/>
    <w:rsid w:val="00C3785C"/>
    <w:rPr>
      <w:rFonts w:ascii="Trebuchet MS" w:hAnsi="Trebuchet MS" w:hint="default"/>
      <w:color w:val="333333"/>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irefishReference xmlns="5b12561d-b03a-47d5-9db5-4e2bbf9ffb11">4995</FirefishReference>
    <AssignmentStatus xmlns="5b12561d-b03a-47d5-9db5-4e2bbf9ffb11">Open</AssignmentStatus>
    <Sector xmlns="5b12561d-b03a-47d5-9db5-4e2bbf9ffb11">Housing</Sector>
    <Team xmlns="5b12561d-b03a-47d5-9db5-4e2bbf9ffb11">
      <UserInfo>
        <DisplayName>Nigel Fortnum</DisplayName>
        <AccountId>23</AccountId>
        <AccountType/>
      </UserInfo>
      <UserInfo>
        <DisplayName>David Currie</DisplayName>
        <AccountId>842</AccountId>
        <AccountType/>
      </UserInfo>
    </Team>
    <TaxCatchAll xmlns="5b12561d-b03a-47d5-9db5-4e2bbf9ffb11" xsi:nil="true"/>
    <BusinessType xmlns="5b12561d-b03a-47d5-9db5-4e2bbf9ffb11">Repeat Business</BusinessType>
    <DocumentType xmlns="5b12561d-b03a-47d5-9db5-4e2bbf9ffb11" xsi:nil="true"/>
    <lcf76f155ced4ddcb4097134ff3c332f xmlns="71a9b04d-2874-443b-a243-8e2775767da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cfb4d6b5-4792-453b-aa2e-d455c30c61f3" local="false">
  <p:Name>Full Auditing</p:Name>
  <p:Description/>
  <p:Statement/>
  <p:PolicyItems>
    <p:PolicyItem featureId="Microsoft.Office.RecordsManagement.PolicyFeatures.PolicyAudit" staticId="0x01010024D426D56EB36146B762C55E3239B27A|1757814118" UniqueId="10b42a18-b6b7-4ebd-bc1d-d42ebbf6eb25">
      <p:Name>Auditing</p:Name>
      <p:Description>Audits user actions on documents and list items to the Audit Log.</p:Description>
      <p:CustomData>
        <Audit>
          <Update/>
          <CheckInOut/>
          <MoveCopy/>
          <DeleteRestore/>
        </Audit>
      </p:CustomData>
    </p:PolicyItem>
  </p:PolicyItems>
</p:Policy>
</file>

<file path=customXml/item4.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Assignment" ma:contentTypeID="0x01010024D426D56EB36146B762C55E3239B27A00F230E0094DD90447967E6838D6E2A922" ma:contentTypeVersion="26" ma:contentTypeDescription="" ma:contentTypeScope="" ma:versionID="7a733799d7356f7d3899cbf09c76bb11">
  <xsd:schema xmlns:xsd="http://www.w3.org/2001/XMLSchema" xmlns:xs="http://www.w3.org/2001/XMLSchema" xmlns:p="http://schemas.microsoft.com/office/2006/metadata/properties" xmlns:ns1="http://schemas.microsoft.com/sharepoint/v3" xmlns:ns2="5b12561d-b03a-47d5-9db5-4e2bbf9ffb11" xmlns:ns3="71a9b04d-2874-443b-a243-8e2775767da3" targetNamespace="http://schemas.microsoft.com/office/2006/metadata/properties" ma:root="true" ma:fieldsID="12e90aa98aff88f661342accc91ac8da" ns1:_="" ns2:_="" ns3:_="">
    <xsd:import namespace="http://schemas.microsoft.com/sharepoint/v3"/>
    <xsd:import namespace="5b12561d-b03a-47d5-9db5-4e2bbf9ffb11"/>
    <xsd:import namespace="71a9b04d-2874-443b-a243-8e2775767da3"/>
    <xsd:element name="properties">
      <xsd:complexType>
        <xsd:sequence>
          <xsd:element name="documentManagement">
            <xsd:complexType>
              <xsd:all>
                <xsd:element ref="ns2:BusinessType" minOccurs="0"/>
                <xsd:element ref="ns2:FirefishReference" minOccurs="0"/>
                <xsd:element ref="ns2:Sector" minOccurs="0"/>
                <xsd:element ref="ns2:Team"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DocumentType" minOccurs="0"/>
                <xsd:element ref="ns2:AssignmentStatus" minOccurs="0"/>
                <xsd:element ref="ns2:SharedWithUsers" minOccurs="0"/>
                <xsd:element ref="ns2:SharedWithDetails" minOccurs="0"/>
                <xsd:element ref="ns3:MediaServiceLocation" minOccurs="0"/>
                <xsd:element ref="ns1:_dlc_Exempt"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12561d-b03a-47d5-9db5-4e2bbf9ffb11" elementFormDefault="qualified">
    <xsd:import namespace="http://schemas.microsoft.com/office/2006/documentManagement/types"/>
    <xsd:import namespace="http://schemas.microsoft.com/office/infopath/2007/PartnerControls"/>
    <xsd:element name="BusinessType" ma:index="8" nillable="true" ma:displayName="Business Type" ma:format="RadioButtons" ma:indexed="true" ma:internalName="BusinessType">
      <xsd:simpleType>
        <xsd:restriction base="dms:Choice">
          <xsd:enumeration value="Repeat Business"/>
          <xsd:enumeration value="New Client"/>
        </xsd:restriction>
      </xsd:simpleType>
    </xsd:element>
    <xsd:element name="FirefishReference" ma:index="9" nillable="true" ma:displayName="Firefish Reference" ma:description="Stores the unique FireFish reference" ma:indexed="true" ma:internalName="FirefishReference">
      <xsd:simpleType>
        <xsd:restriction base="dms:Text">
          <xsd:maxLength value="255"/>
        </xsd:restriction>
      </xsd:simpleType>
    </xsd:element>
    <xsd:element name="Sector" ma:index="10" nillable="true" ma:displayName="Sector" ma:format="Dropdown" ma:indexed="true" ma:internalName="Sector">
      <xsd:simpleType>
        <xsd:restriction base="dms:Choice">
          <xsd:enumeration value="Charities"/>
          <xsd:enumeration value="Education"/>
          <xsd:enumeration value="Housing"/>
          <xsd:enumeration value="Local Gov."/>
          <xsd:enumeration value="Membership / Trade organisations"/>
          <xsd:enumeration value="NDPBs"/>
          <xsd:enumeration value="NHS"/>
          <xsd:enumeration value="Private"/>
          <xsd:enumeration value="Scottish Government"/>
        </xsd:restriction>
      </xsd:simpleType>
    </xsd:element>
    <xsd:element name="Team" ma:index="11" nillable="true" ma:displayName="Team" ma:list="UserInfo" ma:SharePointGroup="0" ma:internalName="Team"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21" nillable="true" ma:displayName="Document Type" ma:format="Dropdown" ma:internalName="DocumentType">
      <xsd:simpleType>
        <xsd:restriction base="dms:Choice">
          <xsd:enumeration value="Advert"/>
          <xsd:enumeration value="Job Description or Candidate Pack"/>
          <xsd:enumeration value="Person Specification"/>
          <xsd:enumeration value="Assignment Confirmation Note"/>
          <xsd:enumeration value="Interview Questions"/>
          <xsd:enumeration value="Response Record"/>
          <xsd:enumeration value="Search Notes"/>
        </xsd:restriction>
      </xsd:simpleType>
    </xsd:element>
    <xsd:element name="AssignmentStatus" ma:index="22" nillable="true" ma:displayName="Assignment Status" ma:default="Open" ma:format="Dropdown" ma:indexed="true" ma:internalName="AssignmentStatus">
      <xsd:simpleType>
        <xsd:restriction base="dms:Choice">
          <xsd:enumeration value="Open"/>
          <xsd:enumeration value="Closed"/>
          <xsd:enumeration value="On Hold"/>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dd01bd79-a0c6-4208-b7ab-054252243057}" ma:internalName="TaxCatchAll" ma:showField="CatchAllData" ma:web="5b12561d-b03a-47d5-9db5-4e2bbf9ffb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a9b04d-2874-443b-a243-8e2775767da3"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a04e84d9-5569-4ece-a104-6459944b35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7BB1B6-9687-453B-B273-97A691AB84A0}">
  <ds:schemaRefs>
    <ds:schemaRef ds:uri="http://schemas.microsoft.com/office/2006/metadata/properties"/>
    <ds:schemaRef ds:uri="http://schemas.microsoft.com/office/infopath/2007/PartnerControls"/>
    <ds:schemaRef ds:uri="5b12561d-b03a-47d5-9db5-4e2bbf9ffb11"/>
    <ds:schemaRef ds:uri="71a9b04d-2874-443b-a243-8e2775767da3"/>
  </ds:schemaRefs>
</ds:datastoreItem>
</file>

<file path=customXml/itemProps2.xml><?xml version="1.0" encoding="utf-8"?>
<ds:datastoreItem xmlns:ds="http://schemas.openxmlformats.org/officeDocument/2006/customXml" ds:itemID="{5D4F6847-B7A6-4478-8B97-03E773BA109E}">
  <ds:schemaRefs>
    <ds:schemaRef ds:uri="http://schemas.microsoft.com/sharepoint/v3/contenttype/forms"/>
  </ds:schemaRefs>
</ds:datastoreItem>
</file>

<file path=customXml/itemProps3.xml><?xml version="1.0" encoding="utf-8"?>
<ds:datastoreItem xmlns:ds="http://schemas.openxmlformats.org/officeDocument/2006/customXml" ds:itemID="{FB79C0C7-D0F5-4392-936B-71E3D63AAC35}">
  <ds:schemaRefs>
    <ds:schemaRef ds:uri="office.server.policy"/>
  </ds:schemaRefs>
</ds:datastoreItem>
</file>

<file path=customXml/itemProps4.xml><?xml version="1.0" encoding="utf-8"?>
<ds:datastoreItem xmlns:ds="http://schemas.openxmlformats.org/officeDocument/2006/customXml" ds:itemID="{5DCCD523-2035-474D-B817-01C96AA8AD12}">
  <ds:schemaRefs>
    <ds:schemaRef ds:uri="http://schemas.microsoft.com/sharepoint/events"/>
  </ds:schemaRefs>
</ds:datastoreItem>
</file>

<file path=customXml/itemProps5.xml><?xml version="1.0" encoding="utf-8"?>
<ds:datastoreItem xmlns:ds="http://schemas.openxmlformats.org/officeDocument/2006/customXml" ds:itemID="{04825237-1D91-4A10-B403-FEE09FE64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12561d-b03a-47d5-9db5-4e2bbf9ffb11"/>
    <ds:schemaRef ds:uri="71a9b04d-2874-443b-a243-8e2775767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1201</Words>
  <Characters>7380</Characters>
  <Application>Microsoft Office Word</Application>
  <DocSecurity>0</DocSecurity>
  <Lines>153</Lines>
  <Paragraphs>81</Paragraphs>
  <ScaleCrop>false</ScaleCrop>
  <Company/>
  <LinksUpToDate>false</LinksUpToDate>
  <CharactersWithSpaces>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Farman</dc:creator>
  <cp:keywords/>
  <dc:description/>
  <cp:lastModifiedBy>Hannah Farman</cp:lastModifiedBy>
  <cp:revision>3</cp:revision>
  <dcterms:created xsi:type="dcterms:W3CDTF">2025-12-18T15:59:00Z</dcterms:created>
  <dcterms:modified xsi:type="dcterms:W3CDTF">2025-12-19T11:11:00Z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6db98b91-36a8-4899-9dd9-05cf80c6f9c0</vt:lpwstr>
  </property>
  <property fmtid="{D5CDD505-2E9C-101B-9397-08002B2CF9AE}" pid="3" name="ContentTypeId">
    <vt:lpwstr>0x01010024D426D56EB36146B762C55E3239B27A00F230E0094DD90447967E6838D6E2A922</vt:lpwstr>
  </property>
</Properties>
</file>